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8EB3"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17B4C9FF" wp14:editId="0DB5E826">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0CD95454" w14:textId="63765914" w:rsidR="00D75385" w:rsidRPr="00993AC4" w:rsidRDefault="0043511C" w:rsidP="008A4A96">
      <w:pPr>
        <w:spacing w:before="240"/>
        <w:jc w:val="center"/>
        <w:rPr>
          <w:b/>
          <w:sz w:val="36"/>
          <w:szCs w:val="36"/>
          <w:lang w:val="en-CA"/>
        </w:rPr>
      </w:pPr>
      <w:r>
        <w:rPr>
          <w:b/>
          <w:sz w:val="36"/>
          <w:szCs w:val="36"/>
          <w:lang w:val="en-CA"/>
        </w:rPr>
        <w:t xml:space="preserve">Policy: </w:t>
      </w:r>
      <w:r w:rsidR="000C6769" w:rsidRPr="00993AC4">
        <w:rPr>
          <w:b/>
          <w:sz w:val="36"/>
          <w:szCs w:val="36"/>
          <w:lang w:val="en-CA"/>
        </w:rPr>
        <w:t>Student Uniform</w:t>
      </w:r>
      <w:r>
        <w:rPr>
          <w:b/>
          <w:sz w:val="36"/>
          <w:szCs w:val="36"/>
          <w:lang w:val="en-CA"/>
        </w:rPr>
        <w:t>/</w:t>
      </w:r>
      <w:r w:rsidR="000C6769" w:rsidRPr="00993AC4">
        <w:rPr>
          <w:b/>
          <w:sz w:val="36"/>
          <w:szCs w:val="36"/>
          <w:lang w:val="en-CA"/>
        </w:rPr>
        <w:t xml:space="preserve">Dress </w:t>
      </w:r>
    </w:p>
    <w:p w14:paraId="0884D231" w14:textId="77777777" w:rsidR="000C6769" w:rsidRPr="00D24B91" w:rsidRDefault="00993AC4" w:rsidP="00D24B91">
      <w:pPr>
        <w:pBdr>
          <w:bottom w:val="single" w:sz="4" w:space="1" w:color="auto"/>
        </w:pBdr>
        <w:rPr>
          <w:b/>
          <w:lang w:val="en-CA"/>
        </w:rPr>
      </w:pPr>
      <w:r>
        <w:rPr>
          <w:b/>
          <w:lang w:val="en-CA"/>
        </w:rPr>
        <w:t>PURPOSE:</w:t>
      </w:r>
    </w:p>
    <w:p w14:paraId="6A8053B3" w14:textId="77777777" w:rsidR="00D75385" w:rsidRPr="00344B5A" w:rsidRDefault="00D75385" w:rsidP="00344B5A">
      <w:pPr>
        <w:rPr>
          <w:lang w:val="en-CA"/>
        </w:rPr>
      </w:pPr>
      <w:r w:rsidRPr="00344B5A">
        <w:rPr>
          <w:lang w:val="en-CA"/>
        </w:rPr>
        <w:t>Th</w:t>
      </w:r>
      <w:r w:rsidR="000C6769" w:rsidRPr="00344B5A">
        <w:rPr>
          <w:lang w:val="en-CA"/>
        </w:rPr>
        <w:t>e purpose of this policy is to outline consistent expectations regarding student attire when engaged in activities associated with the NESA</w:t>
      </w:r>
      <w:r w:rsidR="00BC28E4" w:rsidRPr="00344B5A">
        <w:rPr>
          <w:lang w:val="en-CA"/>
        </w:rPr>
        <w:t xml:space="preserve"> BN</w:t>
      </w:r>
      <w:r w:rsidR="000C6769" w:rsidRPr="00344B5A">
        <w:rPr>
          <w:lang w:val="en-CA"/>
        </w:rPr>
        <w:t xml:space="preserve"> program</w:t>
      </w:r>
      <w:r w:rsidR="00BC28E4" w:rsidRPr="00344B5A">
        <w:rPr>
          <w:lang w:val="en-CA"/>
        </w:rPr>
        <w:t>s</w:t>
      </w:r>
      <w:r w:rsidR="000C6769" w:rsidRPr="00344B5A">
        <w:rPr>
          <w:lang w:val="en-CA"/>
        </w:rPr>
        <w:t xml:space="preserve">. </w:t>
      </w:r>
    </w:p>
    <w:p w14:paraId="5817F92E" w14:textId="77777777" w:rsidR="000F65D8" w:rsidRPr="00843AFC" w:rsidRDefault="000F65D8" w:rsidP="000F65D8">
      <w:pPr>
        <w:pBdr>
          <w:bottom w:val="single" w:sz="4" w:space="1" w:color="auto"/>
        </w:pBdr>
        <w:rPr>
          <w:b/>
          <w:u w:val="single"/>
          <w:lang w:val="en-CA"/>
        </w:rPr>
      </w:pPr>
      <w:proofErr w:type="gramStart"/>
      <w:r w:rsidRPr="00843AFC">
        <w:rPr>
          <w:b/>
          <w:u w:val="single"/>
          <w:lang w:val="en-CA"/>
        </w:rPr>
        <w:t>DEFINITIONS:</w:t>
      </w:r>
      <w:r w:rsidR="00843AFC">
        <w:rPr>
          <w:b/>
          <w:u w:val="single"/>
          <w:lang w:val="en-CA"/>
        </w:rPr>
        <w:t>_</w:t>
      </w:r>
      <w:proofErr w:type="gramEnd"/>
      <w:r w:rsidR="00843AFC">
        <w:rPr>
          <w:b/>
          <w:u w:val="single"/>
          <w:lang w:val="en-CA"/>
        </w:rPr>
        <w:t>_________________________________________________________________________</w:t>
      </w:r>
    </w:p>
    <w:p w14:paraId="2ABF3CEB" w14:textId="36E134FA" w:rsidR="00843AFC" w:rsidRPr="003C0640" w:rsidRDefault="00843AFC" w:rsidP="00843AFC">
      <w:pPr>
        <w:pBdr>
          <w:bottom w:val="single" w:sz="4" w:space="1" w:color="auto"/>
        </w:pBdr>
        <w:rPr>
          <w:rFonts w:eastAsia="Times New Roman"/>
        </w:rPr>
      </w:pPr>
      <w:r w:rsidRPr="00144276">
        <w:rPr>
          <w:rFonts w:eastAsia="Times New Roman"/>
          <w:b/>
          <w:i/>
        </w:rPr>
        <w:t>Business Casual Attire</w:t>
      </w:r>
      <w:r w:rsidRPr="00144276">
        <w:rPr>
          <w:rFonts w:eastAsia="Times New Roman"/>
        </w:rPr>
        <w:t xml:space="preserve"> is defined as </w:t>
      </w:r>
      <w:r w:rsidRPr="00144276">
        <w:t>c</w:t>
      </w:r>
      <w:r w:rsidRPr="00144276">
        <w:rPr>
          <w:rFonts w:cs="Arial"/>
          <w:color w:val="444444"/>
        </w:rPr>
        <w:t>lothing that is crisp, neat, pressed and never wrinkled, to project a professional, business-like image. Torn, dirty, or f</w:t>
      </w:r>
      <w:r w:rsidR="00B80E35" w:rsidRPr="00144276">
        <w:rPr>
          <w:rFonts w:cs="Arial"/>
          <w:color w:val="444444"/>
        </w:rPr>
        <w:t>rayed clothing is unacceptable.  C</w:t>
      </w:r>
      <w:r w:rsidRPr="00144276">
        <w:rPr>
          <w:rFonts w:eastAsia="Times New Roman"/>
        </w:rPr>
        <w:t>lothing that has words, terms,</w:t>
      </w:r>
      <w:r w:rsidR="001D13EE">
        <w:rPr>
          <w:rFonts w:eastAsia="Times New Roman"/>
        </w:rPr>
        <w:t xml:space="preserve"> </w:t>
      </w:r>
      <w:r w:rsidR="001D13EE" w:rsidRPr="006D1D4C">
        <w:rPr>
          <w:rFonts w:eastAsia="Times New Roman"/>
        </w:rPr>
        <w:t>excessive branding</w:t>
      </w:r>
      <w:r w:rsidRPr="00144276">
        <w:rPr>
          <w:rFonts w:eastAsia="Times New Roman"/>
        </w:rPr>
        <w:t xml:space="preserve"> or pictures that may be offensive to other</w:t>
      </w:r>
      <w:r w:rsidRPr="00144276">
        <w:t>s</w:t>
      </w:r>
      <w:r w:rsidRPr="00144276">
        <w:rPr>
          <w:rFonts w:eastAsia="Times New Roman"/>
        </w:rPr>
        <w:t xml:space="preserve"> is unacceptable.</w:t>
      </w:r>
      <w:r w:rsidRPr="00144276">
        <w:t xml:space="preserve">  </w:t>
      </w:r>
      <w:r w:rsidRPr="00144276">
        <w:rPr>
          <w:rFonts w:eastAsia="Times New Roman"/>
        </w:rPr>
        <w:t>Clothin</w:t>
      </w:r>
      <w:r w:rsidR="006D1D4C">
        <w:rPr>
          <w:rFonts w:eastAsia="Times New Roman"/>
        </w:rPr>
        <w:t xml:space="preserve">g that reveals </w:t>
      </w:r>
      <w:r w:rsidRPr="00144276">
        <w:rPr>
          <w:rFonts w:eastAsia="Times New Roman"/>
        </w:rPr>
        <w:t xml:space="preserve">your back, </w:t>
      </w:r>
      <w:r w:rsidR="006D1D4C" w:rsidRPr="006D1D4C">
        <w:rPr>
          <w:rFonts w:eastAsia="Times New Roman"/>
        </w:rPr>
        <w:t>chest</w:t>
      </w:r>
      <w:r w:rsidR="006D1D4C">
        <w:rPr>
          <w:rFonts w:eastAsia="Times New Roman"/>
        </w:rPr>
        <w:t>,</w:t>
      </w:r>
      <w:r w:rsidRPr="00144276">
        <w:rPr>
          <w:rFonts w:eastAsia="Times New Roman"/>
        </w:rPr>
        <w:t xml:space="preserve"> stomach or your underwear is not appropriate, even in a business casual setting</w:t>
      </w:r>
      <w:r w:rsidR="006D1D4C">
        <w:rPr>
          <w:rFonts w:eastAsia="Times New Roman"/>
        </w:rPr>
        <w:t>.</w:t>
      </w:r>
    </w:p>
    <w:p w14:paraId="0590C9BC" w14:textId="4E4444E2" w:rsidR="000C6769" w:rsidRPr="00D24B91" w:rsidRDefault="002F7A57" w:rsidP="00D24B91">
      <w:pPr>
        <w:pBdr>
          <w:bottom w:val="single" w:sz="4" w:space="1" w:color="auto"/>
        </w:pBdr>
        <w:rPr>
          <w:b/>
          <w:lang w:val="en-CA"/>
        </w:rPr>
      </w:pPr>
      <w:r>
        <w:rPr>
          <w:b/>
          <w:lang w:val="en-CA"/>
        </w:rPr>
        <w:t>POLICY SCOPE</w:t>
      </w:r>
      <w:r w:rsidR="00993AC4">
        <w:rPr>
          <w:b/>
          <w:lang w:val="en-CA"/>
        </w:rPr>
        <w:t>:</w:t>
      </w:r>
    </w:p>
    <w:p w14:paraId="1E97D3EB" w14:textId="77777777" w:rsidR="000C6769" w:rsidRPr="00344B5A" w:rsidRDefault="000C6769" w:rsidP="00344B5A">
      <w:pPr>
        <w:rPr>
          <w:lang w:val="en-CA"/>
        </w:rPr>
      </w:pPr>
      <w:r w:rsidRPr="00344B5A">
        <w:rPr>
          <w:lang w:val="en-CA"/>
        </w:rPr>
        <w:t>This policy applies to all students engaged in activities</w:t>
      </w:r>
      <w:r w:rsidR="00FA748C" w:rsidRPr="00344B5A">
        <w:rPr>
          <w:lang w:val="en-CA"/>
        </w:rPr>
        <w:t xml:space="preserve"> associated with the NESA</w:t>
      </w:r>
      <w:r w:rsidR="00BC28E4" w:rsidRPr="00344B5A">
        <w:rPr>
          <w:lang w:val="en-CA"/>
        </w:rPr>
        <w:t xml:space="preserve"> BN</w:t>
      </w:r>
      <w:r w:rsidR="00FA748C" w:rsidRPr="00344B5A">
        <w:rPr>
          <w:lang w:val="en-CA"/>
        </w:rPr>
        <w:t xml:space="preserve"> program</w:t>
      </w:r>
      <w:r w:rsidR="00BC28E4" w:rsidRPr="00344B5A">
        <w:rPr>
          <w:lang w:val="en-CA"/>
        </w:rPr>
        <w:t>s</w:t>
      </w:r>
      <w:r w:rsidRPr="00344B5A">
        <w:rPr>
          <w:lang w:val="en-CA"/>
        </w:rPr>
        <w:t xml:space="preserve"> such as: </w:t>
      </w:r>
    </w:p>
    <w:p w14:paraId="41A98EB3" w14:textId="77777777" w:rsidR="000C6769" w:rsidRDefault="00BC28E4" w:rsidP="00344B5A">
      <w:pPr>
        <w:pStyle w:val="ListParagraph"/>
        <w:numPr>
          <w:ilvl w:val="2"/>
          <w:numId w:val="14"/>
        </w:numPr>
        <w:tabs>
          <w:tab w:val="left" w:pos="1701"/>
        </w:tabs>
        <w:ind w:left="851"/>
        <w:rPr>
          <w:lang w:val="en-CA"/>
        </w:rPr>
      </w:pPr>
      <w:r>
        <w:rPr>
          <w:lang w:val="en-CA"/>
        </w:rPr>
        <w:t xml:space="preserve">attendance at </w:t>
      </w:r>
      <w:r w:rsidR="000C6769">
        <w:rPr>
          <w:lang w:val="en-CA"/>
        </w:rPr>
        <w:t>practice</w:t>
      </w:r>
      <w:r w:rsidR="006F5E3D">
        <w:rPr>
          <w:lang w:val="en-CA"/>
        </w:rPr>
        <w:t xml:space="preserve"> placements</w:t>
      </w:r>
    </w:p>
    <w:p w14:paraId="20D448F0" w14:textId="2D6167A6" w:rsidR="000C6769" w:rsidRDefault="000C6769" w:rsidP="00344B5A">
      <w:pPr>
        <w:pStyle w:val="ListParagraph"/>
        <w:numPr>
          <w:ilvl w:val="2"/>
          <w:numId w:val="14"/>
        </w:numPr>
        <w:tabs>
          <w:tab w:val="left" w:pos="1701"/>
        </w:tabs>
        <w:ind w:left="851"/>
        <w:rPr>
          <w:lang w:val="en-CA"/>
        </w:rPr>
      </w:pPr>
      <w:r>
        <w:rPr>
          <w:lang w:val="en-CA"/>
        </w:rPr>
        <w:t xml:space="preserve">attendance at </w:t>
      </w:r>
      <w:r w:rsidR="00C357E6">
        <w:rPr>
          <w:lang w:val="en-CA"/>
        </w:rPr>
        <w:t>practice</w:t>
      </w:r>
      <w:r>
        <w:rPr>
          <w:lang w:val="en-CA"/>
        </w:rPr>
        <w:t xml:space="preserve"> sites to perform patient care research or </w:t>
      </w:r>
      <w:r w:rsidR="00BC28E4">
        <w:rPr>
          <w:lang w:val="en-CA"/>
        </w:rPr>
        <w:t xml:space="preserve">engage in any activity where the student </w:t>
      </w:r>
      <w:r>
        <w:rPr>
          <w:lang w:val="en-CA"/>
        </w:rPr>
        <w:t>represent</w:t>
      </w:r>
      <w:r w:rsidR="00BC28E4">
        <w:rPr>
          <w:lang w:val="en-CA"/>
        </w:rPr>
        <w:t>s</w:t>
      </w:r>
      <w:r>
        <w:rPr>
          <w:lang w:val="en-CA"/>
        </w:rPr>
        <w:t xml:space="preserve"> the NESA</w:t>
      </w:r>
      <w:r w:rsidR="00BC28E4">
        <w:rPr>
          <w:lang w:val="en-CA"/>
        </w:rPr>
        <w:t xml:space="preserve"> BN</w:t>
      </w:r>
      <w:r>
        <w:rPr>
          <w:lang w:val="en-CA"/>
        </w:rPr>
        <w:t xml:space="preserve"> program</w:t>
      </w:r>
      <w:r w:rsidR="00BC28E4">
        <w:rPr>
          <w:lang w:val="en-CA"/>
        </w:rPr>
        <w:t>s</w:t>
      </w:r>
    </w:p>
    <w:p w14:paraId="0AFEE5D9" w14:textId="77777777" w:rsidR="000C6769" w:rsidRDefault="00FA748C" w:rsidP="00344B5A">
      <w:pPr>
        <w:pStyle w:val="ListParagraph"/>
        <w:numPr>
          <w:ilvl w:val="2"/>
          <w:numId w:val="14"/>
        </w:numPr>
        <w:tabs>
          <w:tab w:val="left" w:pos="1701"/>
        </w:tabs>
        <w:ind w:left="851"/>
        <w:rPr>
          <w:lang w:val="en-CA"/>
        </w:rPr>
      </w:pPr>
      <w:r>
        <w:rPr>
          <w:lang w:val="en-CA"/>
        </w:rPr>
        <w:t xml:space="preserve">participation in any event </w:t>
      </w:r>
      <w:r w:rsidR="000C6769">
        <w:rPr>
          <w:lang w:val="en-CA"/>
        </w:rPr>
        <w:t>when the student is representing h</w:t>
      </w:r>
      <w:r w:rsidR="00C357E6">
        <w:rPr>
          <w:lang w:val="en-CA"/>
        </w:rPr>
        <w:t>er/him</w:t>
      </w:r>
      <w:r w:rsidR="000C6769">
        <w:rPr>
          <w:lang w:val="en-CA"/>
        </w:rPr>
        <w:t>self as a student of the NESA</w:t>
      </w:r>
      <w:r w:rsidR="00BC28E4">
        <w:rPr>
          <w:lang w:val="en-CA"/>
        </w:rPr>
        <w:t xml:space="preserve"> BN</w:t>
      </w:r>
      <w:r w:rsidR="000C6769">
        <w:rPr>
          <w:lang w:val="en-CA"/>
        </w:rPr>
        <w:t xml:space="preserve"> program</w:t>
      </w:r>
      <w:r w:rsidR="00BC28E4">
        <w:rPr>
          <w:lang w:val="en-CA"/>
        </w:rPr>
        <w:t>s</w:t>
      </w:r>
    </w:p>
    <w:p w14:paraId="6FC47452" w14:textId="77777777" w:rsidR="006F5E3D" w:rsidRPr="00D24B91" w:rsidRDefault="00993AC4" w:rsidP="00D24B91">
      <w:pPr>
        <w:pBdr>
          <w:bottom w:val="single" w:sz="4" w:space="1" w:color="auto"/>
        </w:pBdr>
        <w:rPr>
          <w:b/>
          <w:lang w:val="en-CA"/>
        </w:rPr>
      </w:pPr>
      <w:r>
        <w:rPr>
          <w:b/>
          <w:lang w:val="en-CA"/>
        </w:rPr>
        <w:t>POLICY STATEMENT(S):</w:t>
      </w:r>
    </w:p>
    <w:p w14:paraId="5EAF5A5C" w14:textId="07505C5B" w:rsidR="006F5E3D" w:rsidRPr="00344B5A" w:rsidRDefault="006F5E3D" w:rsidP="00344B5A">
      <w:pPr>
        <w:pStyle w:val="ListParagraph"/>
        <w:numPr>
          <w:ilvl w:val="1"/>
          <w:numId w:val="1"/>
        </w:numPr>
        <w:ind w:left="851"/>
        <w:rPr>
          <w:lang w:val="en-CA"/>
        </w:rPr>
      </w:pPr>
      <w:r w:rsidRPr="00344B5A">
        <w:rPr>
          <w:lang w:val="en-CA"/>
        </w:rPr>
        <w:t>It is the responsibility of</w:t>
      </w:r>
      <w:r w:rsidR="00E02380" w:rsidRPr="00344B5A">
        <w:rPr>
          <w:lang w:val="en-CA"/>
        </w:rPr>
        <w:t xml:space="preserve"> you,</w:t>
      </w:r>
      <w:r w:rsidRPr="00344B5A">
        <w:rPr>
          <w:lang w:val="en-CA"/>
        </w:rPr>
        <w:t xml:space="preserve"> the student</w:t>
      </w:r>
      <w:r w:rsidR="00E02380" w:rsidRPr="00344B5A">
        <w:rPr>
          <w:lang w:val="en-CA"/>
        </w:rPr>
        <w:t>, to assure that you present yourself</w:t>
      </w:r>
      <w:r w:rsidRPr="00344B5A">
        <w:rPr>
          <w:lang w:val="en-CA"/>
        </w:rPr>
        <w:t xml:space="preserve"> appropriately while engaging in activities associated with the NESA</w:t>
      </w:r>
      <w:r w:rsidR="00BC28E4" w:rsidRPr="00344B5A">
        <w:rPr>
          <w:lang w:val="en-CA"/>
        </w:rPr>
        <w:t xml:space="preserve"> BN </w:t>
      </w:r>
      <w:r w:rsidR="00B80E35">
        <w:rPr>
          <w:lang w:val="en-CA"/>
        </w:rPr>
        <w:t>P</w:t>
      </w:r>
      <w:r w:rsidRPr="00344B5A">
        <w:rPr>
          <w:lang w:val="en-CA"/>
        </w:rPr>
        <w:t>rogram</w:t>
      </w:r>
      <w:r w:rsidR="00BC28E4" w:rsidRPr="00344B5A">
        <w:rPr>
          <w:lang w:val="en-CA"/>
        </w:rPr>
        <w:t>s</w:t>
      </w:r>
      <w:r w:rsidRPr="00344B5A">
        <w:rPr>
          <w:lang w:val="en-CA"/>
        </w:rPr>
        <w:t xml:space="preserve">. Please remember, you are an ambassador for the program, the institution, and the profession of nursing; as such, you are expected to convey a professional appearance and demeanour. </w:t>
      </w:r>
    </w:p>
    <w:p w14:paraId="082A5CE8" w14:textId="1E316EB1" w:rsidR="00E02380" w:rsidRDefault="00E02380" w:rsidP="00344B5A">
      <w:pPr>
        <w:pStyle w:val="ListParagraph"/>
        <w:numPr>
          <w:ilvl w:val="1"/>
          <w:numId w:val="1"/>
        </w:numPr>
        <w:ind w:left="851"/>
        <w:rPr>
          <w:lang w:val="en-CA"/>
        </w:rPr>
      </w:pPr>
      <w:r>
        <w:rPr>
          <w:lang w:val="en-CA"/>
        </w:rPr>
        <w:t>As a health care worker, you are subject to provincial Occupational Health and Safety standards, as well as the standards</w:t>
      </w:r>
      <w:r w:rsidR="00AE6E18">
        <w:rPr>
          <w:lang w:val="en-CA"/>
        </w:rPr>
        <w:t xml:space="preserve"> and policies</w:t>
      </w:r>
      <w:r>
        <w:rPr>
          <w:lang w:val="en-CA"/>
        </w:rPr>
        <w:t xml:space="preserve"> of the of the practice setting or organization in which your placement occurs</w:t>
      </w:r>
      <w:r w:rsidRPr="006D1D4C">
        <w:rPr>
          <w:lang w:val="en-CA"/>
        </w:rPr>
        <w:t>.</w:t>
      </w:r>
      <w:r w:rsidR="00A14C2B" w:rsidRPr="006D1D4C">
        <w:rPr>
          <w:lang w:val="en-CA"/>
        </w:rPr>
        <w:t xml:space="preserve">  It is important to note that that this list is not all-inclusive. </w:t>
      </w:r>
      <w:r w:rsidR="006D1D4C" w:rsidRPr="006D1D4C">
        <w:rPr>
          <w:lang w:val="en-CA"/>
        </w:rPr>
        <w:t>d</w:t>
      </w:r>
      <w:r w:rsidR="003D5074" w:rsidRPr="006D1D4C">
        <w:rPr>
          <w:lang w:val="en-CA"/>
        </w:rPr>
        <w:t>epartmental leaders may provide specific direction depending on operational, workplace health and safety, and infection prevention and control requirements for each area.</w:t>
      </w:r>
      <w:r w:rsidR="003D5074">
        <w:rPr>
          <w:lang w:val="en-CA"/>
        </w:rPr>
        <w:t xml:space="preserve">  </w:t>
      </w:r>
      <w:r>
        <w:rPr>
          <w:lang w:val="en-CA"/>
        </w:rPr>
        <w:t xml:space="preserve"> This means that you must be aware of and comply with:</w:t>
      </w:r>
    </w:p>
    <w:p w14:paraId="5C3AEFD2" w14:textId="77777777" w:rsidR="00E02380" w:rsidRDefault="00E02380" w:rsidP="00344B5A">
      <w:pPr>
        <w:pStyle w:val="ListParagraph"/>
        <w:numPr>
          <w:ilvl w:val="2"/>
          <w:numId w:val="15"/>
        </w:numPr>
        <w:ind w:left="1985"/>
        <w:rPr>
          <w:lang w:val="en-CA"/>
        </w:rPr>
      </w:pPr>
      <w:r>
        <w:rPr>
          <w:lang w:val="en-CA"/>
        </w:rPr>
        <w:t>Occupational Health and Safety Standards</w:t>
      </w:r>
    </w:p>
    <w:p w14:paraId="5C0F2653" w14:textId="04AACD11" w:rsidR="00E02380" w:rsidRPr="005852E1" w:rsidRDefault="00E02380" w:rsidP="00344B5A">
      <w:pPr>
        <w:pStyle w:val="ListParagraph"/>
        <w:numPr>
          <w:ilvl w:val="2"/>
          <w:numId w:val="15"/>
        </w:numPr>
        <w:ind w:left="1985"/>
        <w:rPr>
          <w:lang w:val="en-CA"/>
        </w:rPr>
      </w:pPr>
      <w:r w:rsidRPr="005852E1">
        <w:rPr>
          <w:lang w:val="en-CA"/>
        </w:rPr>
        <w:t>No scent policy standards</w:t>
      </w:r>
    </w:p>
    <w:p w14:paraId="4C3E3297" w14:textId="77777777" w:rsidR="00AE6E18" w:rsidRDefault="00AE6E18" w:rsidP="00344B5A">
      <w:pPr>
        <w:pStyle w:val="ListParagraph"/>
        <w:numPr>
          <w:ilvl w:val="2"/>
          <w:numId w:val="15"/>
        </w:numPr>
        <w:ind w:left="1985"/>
        <w:rPr>
          <w:lang w:val="en-CA"/>
        </w:rPr>
      </w:pPr>
      <w:r>
        <w:rPr>
          <w:lang w:val="en-CA"/>
        </w:rPr>
        <w:lastRenderedPageBreak/>
        <w:t>Dress code policies</w:t>
      </w:r>
    </w:p>
    <w:p w14:paraId="0927AF0A" w14:textId="77777777" w:rsidR="00E02380" w:rsidRDefault="00E02380" w:rsidP="00344B5A">
      <w:pPr>
        <w:pStyle w:val="ListParagraph"/>
        <w:numPr>
          <w:ilvl w:val="2"/>
          <w:numId w:val="15"/>
        </w:numPr>
        <w:ind w:left="1985"/>
        <w:rPr>
          <w:lang w:val="en-CA"/>
        </w:rPr>
      </w:pPr>
      <w:r>
        <w:rPr>
          <w:lang w:val="en-CA"/>
        </w:rPr>
        <w:t>Standards of the health organization</w:t>
      </w:r>
    </w:p>
    <w:p w14:paraId="5272C07D" w14:textId="77777777" w:rsidR="00E02380" w:rsidRPr="006F5E3D" w:rsidRDefault="00E02380" w:rsidP="00344B5A">
      <w:pPr>
        <w:pStyle w:val="ListParagraph"/>
        <w:numPr>
          <w:ilvl w:val="2"/>
          <w:numId w:val="15"/>
        </w:numPr>
        <w:ind w:left="1985"/>
        <w:rPr>
          <w:lang w:val="en-CA"/>
        </w:rPr>
      </w:pPr>
      <w:r>
        <w:rPr>
          <w:lang w:val="en-CA"/>
        </w:rPr>
        <w:t>Infection control standards and policies</w:t>
      </w:r>
    </w:p>
    <w:p w14:paraId="174F5B8C" w14:textId="77777777" w:rsidR="006F5E3D" w:rsidRPr="006F5E3D" w:rsidRDefault="006F5E3D" w:rsidP="00344B5A">
      <w:pPr>
        <w:pStyle w:val="ListParagraph"/>
        <w:numPr>
          <w:ilvl w:val="1"/>
          <w:numId w:val="1"/>
        </w:numPr>
        <w:ind w:left="851"/>
        <w:rPr>
          <w:lang w:val="en-CA"/>
        </w:rPr>
      </w:pPr>
      <w:r>
        <w:rPr>
          <w:lang w:val="en-CA"/>
        </w:rPr>
        <w:t xml:space="preserve">The following ethical principles should </w:t>
      </w:r>
      <w:r w:rsidR="00E02380">
        <w:rPr>
          <w:lang w:val="en-CA"/>
        </w:rPr>
        <w:t xml:space="preserve">also </w:t>
      </w:r>
      <w:r>
        <w:rPr>
          <w:lang w:val="en-CA"/>
        </w:rPr>
        <w:t xml:space="preserve">guide </w:t>
      </w:r>
      <w:r w:rsidR="00E02380">
        <w:rPr>
          <w:lang w:val="en-CA"/>
        </w:rPr>
        <w:t>you as you select</w:t>
      </w:r>
      <w:r>
        <w:rPr>
          <w:lang w:val="en-CA"/>
        </w:rPr>
        <w:t xml:space="preserve"> attire to wear during activities associated with the NESA </w:t>
      </w:r>
      <w:r w:rsidR="00BC28E4">
        <w:rPr>
          <w:lang w:val="en-CA"/>
        </w:rPr>
        <w:t xml:space="preserve">BN </w:t>
      </w:r>
      <w:r>
        <w:rPr>
          <w:lang w:val="en-CA"/>
        </w:rPr>
        <w:t>program</w:t>
      </w:r>
      <w:r w:rsidR="00BC28E4">
        <w:rPr>
          <w:lang w:val="en-CA"/>
        </w:rPr>
        <w:t>s</w:t>
      </w:r>
      <w:r>
        <w:rPr>
          <w:lang w:val="en-CA"/>
        </w:rPr>
        <w:t>:</w:t>
      </w:r>
    </w:p>
    <w:p w14:paraId="5A77BF0F" w14:textId="77777777" w:rsidR="006F5E3D" w:rsidRDefault="006F5E3D" w:rsidP="00344B5A">
      <w:pPr>
        <w:pStyle w:val="ListParagraph"/>
        <w:numPr>
          <w:ilvl w:val="2"/>
          <w:numId w:val="16"/>
        </w:numPr>
        <w:rPr>
          <w:lang w:val="en-CA"/>
        </w:rPr>
      </w:pPr>
      <w:r w:rsidRPr="006F5E3D">
        <w:rPr>
          <w:lang w:val="en-CA"/>
        </w:rPr>
        <w:t xml:space="preserve">Do no harm – It is the responsibility of students to comply with the dress code in order to minimize risk of infection. For example, evidence suggests that gel nails and nail polish present an increased risk of infection and are not acceptable in the practice setting. </w:t>
      </w:r>
      <w:r w:rsidR="00BC28E4">
        <w:rPr>
          <w:lang w:val="en-CA"/>
        </w:rPr>
        <w:t>Specifically</w:t>
      </w:r>
      <w:r w:rsidRPr="006F5E3D">
        <w:rPr>
          <w:lang w:val="en-CA"/>
        </w:rPr>
        <w:t xml:space="preserve">, dark nail polish reduces visibility of the nail tip for adequate cleaning. </w:t>
      </w:r>
    </w:p>
    <w:p w14:paraId="1E1E36E3" w14:textId="3991BC9A" w:rsidR="006F5E3D" w:rsidRPr="00613977" w:rsidRDefault="006F5E3D" w:rsidP="00613977">
      <w:pPr>
        <w:pStyle w:val="ListParagraph"/>
        <w:numPr>
          <w:ilvl w:val="2"/>
          <w:numId w:val="16"/>
        </w:numPr>
        <w:rPr>
          <w:lang w:val="en-CA"/>
        </w:rPr>
      </w:pPr>
      <w:r w:rsidRPr="006F5E3D">
        <w:rPr>
          <w:lang w:val="en-CA"/>
        </w:rPr>
        <w:t xml:space="preserve">Respect for persons – It is the responsibility of students to respect the dignity and </w:t>
      </w:r>
      <w:r w:rsidRPr="00AB1BCE">
        <w:rPr>
          <w:lang w:val="en-CA"/>
        </w:rPr>
        <w:t>diversity of all persons</w:t>
      </w:r>
      <w:r w:rsidRPr="006F5E3D">
        <w:rPr>
          <w:lang w:val="en-CA"/>
        </w:rPr>
        <w:t>. Student personal attire should not offend clients (e.g., no low cut, revealing clothing; need to cover extensive tattoos).</w:t>
      </w:r>
      <w:r w:rsidR="00D16072">
        <w:rPr>
          <w:lang w:val="en-CA"/>
        </w:rPr>
        <w:t xml:space="preserve"> </w:t>
      </w:r>
      <w:r w:rsidR="00D16072" w:rsidRPr="003C0640">
        <w:rPr>
          <w:lang w:val="en-CA"/>
        </w:rPr>
        <w:t xml:space="preserve">Additionally, agency policies regarding clothing and tattoos must </w:t>
      </w:r>
      <w:r w:rsidR="009342E2" w:rsidRPr="003C0640">
        <w:rPr>
          <w:lang w:val="en-CA"/>
        </w:rPr>
        <w:t xml:space="preserve">also </w:t>
      </w:r>
      <w:r w:rsidR="00D16072" w:rsidRPr="003C0640">
        <w:rPr>
          <w:lang w:val="en-CA"/>
        </w:rPr>
        <w:t>be followed.</w:t>
      </w:r>
    </w:p>
    <w:p w14:paraId="082C52F2" w14:textId="77777777" w:rsidR="00D75385" w:rsidRPr="00613977" w:rsidRDefault="006F5E3D" w:rsidP="00344B5A">
      <w:pPr>
        <w:pStyle w:val="ListParagraph"/>
        <w:numPr>
          <w:ilvl w:val="2"/>
          <w:numId w:val="16"/>
        </w:numPr>
        <w:rPr>
          <w:lang w:val="en-CA"/>
        </w:rPr>
      </w:pPr>
      <w:r w:rsidRPr="006F5E3D">
        <w:rPr>
          <w:lang w:val="en-CA"/>
        </w:rPr>
        <w:t xml:space="preserve">Autonomy – It is the student’s responsibility to be appropriately attired for the setting. Student self-determination and self-expression must be balanced against the professional ethical principles of doing no harm, </w:t>
      </w:r>
      <w:r w:rsidRPr="00613977">
        <w:rPr>
          <w:lang w:val="en-CA"/>
        </w:rPr>
        <w:t xml:space="preserve">and respect for the dignity and diversity of all persons. </w:t>
      </w:r>
    </w:p>
    <w:p w14:paraId="2776D566" w14:textId="77777777" w:rsidR="000C6769" w:rsidRPr="002F7A57" w:rsidRDefault="00993AC4" w:rsidP="002F7A57">
      <w:pPr>
        <w:pBdr>
          <w:bottom w:val="single" w:sz="4" w:space="1" w:color="auto"/>
        </w:pBdr>
        <w:rPr>
          <w:b/>
          <w:lang w:val="en-CA"/>
        </w:rPr>
      </w:pPr>
      <w:r w:rsidRPr="002F7A57">
        <w:rPr>
          <w:b/>
          <w:lang w:val="en-CA"/>
        </w:rPr>
        <w:t xml:space="preserve">SPECIFICS OF THE POLICY: </w:t>
      </w:r>
    </w:p>
    <w:p w14:paraId="14E56879" w14:textId="77777777" w:rsidR="000C6769" w:rsidRPr="002F7A57" w:rsidRDefault="000C6769" w:rsidP="00344B5A">
      <w:pPr>
        <w:rPr>
          <w:lang w:val="en-CA"/>
        </w:rPr>
      </w:pPr>
      <w:r w:rsidRPr="002F7A57">
        <w:rPr>
          <w:lang w:val="en-CA"/>
        </w:rPr>
        <w:t xml:space="preserve">Requirements for appropriate </w:t>
      </w:r>
      <w:r w:rsidR="00FA748C" w:rsidRPr="002F7A57">
        <w:rPr>
          <w:lang w:val="en-CA"/>
        </w:rPr>
        <w:t>student attire</w:t>
      </w:r>
      <w:r w:rsidRPr="002F7A57">
        <w:rPr>
          <w:lang w:val="en-CA"/>
        </w:rPr>
        <w:t xml:space="preserve"> include:</w:t>
      </w:r>
    </w:p>
    <w:p w14:paraId="3FE5A932" w14:textId="77777777" w:rsidR="000C6769" w:rsidRPr="000C6769" w:rsidRDefault="000C6769" w:rsidP="00344B5A">
      <w:pPr>
        <w:pStyle w:val="ListParagraph"/>
        <w:numPr>
          <w:ilvl w:val="2"/>
          <w:numId w:val="17"/>
        </w:numPr>
        <w:ind w:left="709" w:hanging="283"/>
        <w:rPr>
          <w:lang w:val="en-CA"/>
        </w:rPr>
      </w:pPr>
      <w:r w:rsidRPr="000C6769">
        <w:rPr>
          <w:lang w:val="en-CA"/>
        </w:rPr>
        <w:t xml:space="preserve">You must wear the approved NESA BN Programs identification badge </w:t>
      </w:r>
      <w:r w:rsidR="00AD6C99">
        <w:rPr>
          <w:lang w:val="en-CA"/>
        </w:rPr>
        <w:t xml:space="preserve">in clear sight and above the waist </w:t>
      </w:r>
      <w:r w:rsidRPr="000C6769">
        <w:rPr>
          <w:lang w:val="en-CA"/>
        </w:rPr>
        <w:t xml:space="preserve">whenever </w:t>
      </w:r>
      <w:r w:rsidR="00FA748C">
        <w:rPr>
          <w:lang w:val="en-CA"/>
        </w:rPr>
        <w:t xml:space="preserve">engaged in NESA </w:t>
      </w:r>
      <w:r w:rsidR="00843AFC">
        <w:rPr>
          <w:lang w:val="en-CA"/>
        </w:rPr>
        <w:t xml:space="preserve">BN Program </w:t>
      </w:r>
      <w:r w:rsidR="00FA748C">
        <w:rPr>
          <w:lang w:val="en-CA"/>
        </w:rPr>
        <w:t>associated activities (as outlined above).</w:t>
      </w:r>
      <w:r w:rsidR="00AD6C99">
        <w:rPr>
          <w:lang w:val="en-CA"/>
        </w:rPr>
        <w:t xml:space="preserve"> </w:t>
      </w:r>
    </w:p>
    <w:p w14:paraId="6898C8B1" w14:textId="19F114CC" w:rsidR="000C6769" w:rsidRPr="000C6769" w:rsidRDefault="000C6769" w:rsidP="00344B5A">
      <w:pPr>
        <w:pStyle w:val="ListParagraph"/>
        <w:numPr>
          <w:ilvl w:val="2"/>
          <w:numId w:val="17"/>
        </w:numPr>
        <w:ind w:left="709" w:hanging="283"/>
        <w:rPr>
          <w:lang w:val="en-CA"/>
        </w:rPr>
      </w:pPr>
      <w:r w:rsidRPr="000C6769">
        <w:rPr>
          <w:lang w:val="en-CA"/>
        </w:rPr>
        <w:t xml:space="preserve">You must wear the official </w:t>
      </w:r>
      <w:r w:rsidR="0098707C">
        <w:rPr>
          <w:lang w:val="en-CA"/>
        </w:rPr>
        <w:t>unif</w:t>
      </w:r>
      <w:r w:rsidRPr="000C6769">
        <w:rPr>
          <w:lang w:val="en-CA"/>
        </w:rPr>
        <w:t>orm of the NESA BN Programs</w:t>
      </w:r>
      <w:r w:rsidR="00FA748C">
        <w:rPr>
          <w:lang w:val="en-CA"/>
        </w:rPr>
        <w:t xml:space="preserve"> in the practice setting</w:t>
      </w:r>
      <w:r w:rsidRPr="000C6769">
        <w:rPr>
          <w:lang w:val="en-CA"/>
        </w:rPr>
        <w:t xml:space="preserve"> unless you are directed </w:t>
      </w:r>
      <w:r w:rsidR="00B80E35">
        <w:rPr>
          <w:lang w:val="en-CA"/>
        </w:rPr>
        <w:t>otherwise</w:t>
      </w:r>
      <w:r w:rsidRPr="000C6769">
        <w:rPr>
          <w:lang w:val="en-CA"/>
        </w:rPr>
        <w:t xml:space="preserve"> by your instructor. </w:t>
      </w:r>
      <w:r w:rsidR="0098707C">
        <w:rPr>
          <w:lang w:val="en-CA"/>
        </w:rPr>
        <w:t xml:space="preserve">The uniform consists of a Storm Blue </w:t>
      </w:r>
      <w:r w:rsidR="00227E14">
        <w:rPr>
          <w:lang w:val="en-CA"/>
        </w:rPr>
        <w:t xml:space="preserve">scrub </w:t>
      </w:r>
      <w:r w:rsidR="0098707C">
        <w:rPr>
          <w:lang w:val="en-CA"/>
        </w:rPr>
        <w:t>top with/without black side panels and with NESA embroidered branding (left side of chest), and black</w:t>
      </w:r>
      <w:r w:rsidR="00227E14">
        <w:rPr>
          <w:lang w:val="en-CA"/>
        </w:rPr>
        <w:t xml:space="preserve"> scrub</w:t>
      </w:r>
      <w:r w:rsidR="0098707C">
        <w:rPr>
          <w:lang w:val="en-CA"/>
        </w:rPr>
        <w:t xml:space="preserve"> pants.</w:t>
      </w:r>
      <w:r w:rsidR="00227E14">
        <w:rPr>
          <w:lang w:val="en-CA"/>
        </w:rPr>
        <w:t xml:space="preserve"> Uniform must fit appropriately.</w:t>
      </w:r>
    </w:p>
    <w:p w14:paraId="48580CDC" w14:textId="5DDB149E" w:rsidR="000C6769" w:rsidRPr="00227E14" w:rsidRDefault="235C672E" w:rsidP="235C672E">
      <w:pPr>
        <w:pStyle w:val="ListParagraph"/>
        <w:numPr>
          <w:ilvl w:val="2"/>
          <w:numId w:val="17"/>
        </w:numPr>
        <w:ind w:left="709" w:hanging="283"/>
        <w:rPr>
          <w:lang w:val="en-CA"/>
        </w:rPr>
      </w:pPr>
      <w:r w:rsidRPr="00227E14">
        <w:rPr>
          <w:lang w:val="en-CA"/>
        </w:rPr>
        <w:t>Wear business casual attire when engaged in applicable practice setting.  Instructors will provide additional guidance regarding appropriate business casual attire for each site/practice setting.</w:t>
      </w:r>
    </w:p>
    <w:p w14:paraId="74F23699" w14:textId="662AF86D" w:rsidR="000C6769" w:rsidRPr="00227E14" w:rsidRDefault="006D5E0B" w:rsidP="00344B5A">
      <w:pPr>
        <w:pStyle w:val="ListParagraph"/>
        <w:numPr>
          <w:ilvl w:val="2"/>
          <w:numId w:val="17"/>
        </w:numPr>
        <w:ind w:left="709" w:hanging="283"/>
        <w:rPr>
          <w:lang w:val="en-CA"/>
        </w:rPr>
      </w:pPr>
      <w:r w:rsidRPr="00227E14">
        <w:rPr>
          <w:lang w:val="en-CA"/>
        </w:rPr>
        <w:t>If a lab coat is required, a clean white</w:t>
      </w:r>
      <w:r w:rsidR="000C6769" w:rsidRPr="00227E14">
        <w:rPr>
          <w:lang w:val="en-CA"/>
        </w:rPr>
        <w:t xml:space="preserve"> coat must be used to cover street clothes for all students entering health care fac</w:t>
      </w:r>
      <w:r w:rsidR="00531309" w:rsidRPr="00227E14">
        <w:rPr>
          <w:lang w:val="en-CA"/>
        </w:rPr>
        <w:t>ilities to prepare for practice. Coats must be washable and laundered regularly</w:t>
      </w:r>
    </w:p>
    <w:p w14:paraId="0B259441" w14:textId="1A27BB7F" w:rsidR="00FA748C" w:rsidRPr="00227E14" w:rsidRDefault="00FA748C" w:rsidP="00344B5A">
      <w:pPr>
        <w:pStyle w:val="ListParagraph"/>
        <w:numPr>
          <w:ilvl w:val="2"/>
          <w:numId w:val="17"/>
        </w:numPr>
        <w:ind w:left="709" w:hanging="283"/>
        <w:rPr>
          <w:lang w:val="en-CA"/>
        </w:rPr>
      </w:pPr>
      <w:r w:rsidRPr="00227E14">
        <w:rPr>
          <w:lang w:val="en-CA"/>
        </w:rPr>
        <w:t>Specifically</w:t>
      </w:r>
      <w:r w:rsidR="003C0640" w:rsidRPr="00227E14">
        <w:rPr>
          <w:lang w:val="en-CA"/>
        </w:rPr>
        <w:t>,</w:t>
      </w:r>
      <w:r w:rsidRPr="00227E14">
        <w:rPr>
          <w:lang w:val="en-CA"/>
        </w:rPr>
        <w:t xml:space="preserve"> when engaged in practice</w:t>
      </w:r>
      <w:r w:rsidR="002211AC" w:rsidRPr="00227E14">
        <w:rPr>
          <w:lang w:val="en-CA"/>
        </w:rPr>
        <w:t>:</w:t>
      </w:r>
    </w:p>
    <w:p w14:paraId="3BB54114" w14:textId="255BE2B9" w:rsidR="00FA748C" w:rsidRPr="00227E14" w:rsidRDefault="002211AC" w:rsidP="00B80E35">
      <w:pPr>
        <w:pStyle w:val="ListParagraph"/>
        <w:numPr>
          <w:ilvl w:val="0"/>
          <w:numId w:val="18"/>
        </w:numPr>
        <w:shd w:val="clear" w:color="auto" w:fill="FFFFFF" w:themeFill="background1"/>
        <w:rPr>
          <w:lang w:val="en-CA"/>
        </w:rPr>
      </w:pPr>
      <w:r w:rsidRPr="00227E14">
        <w:rPr>
          <w:lang w:val="en-CA"/>
        </w:rPr>
        <w:t>Secure hair away from the face</w:t>
      </w:r>
      <w:r w:rsidR="000C6769" w:rsidRPr="00227E14">
        <w:rPr>
          <w:lang w:val="en-CA"/>
        </w:rPr>
        <w:t xml:space="preserve"> </w:t>
      </w:r>
      <w:r w:rsidR="00531309" w:rsidRPr="00227E14">
        <w:rPr>
          <w:lang w:val="en-CA"/>
        </w:rPr>
        <w:t>(Shoulder length or</w:t>
      </w:r>
      <w:r w:rsidR="006D5E0B" w:rsidRPr="00227E14">
        <w:rPr>
          <w:lang w:val="en-CA"/>
        </w:rPr>
        <w:t xml:space="preserve"> longer hair shall be</w:t>
      </w:r>
      <w:r w:rsidR="00BB5E01" w:rsidRPr="00227E14">
        <w:rPr>
          <w:lang w:val="en-CA"/>
        </w:rPr>
        <w:t xml:space="preserve"> tied back while in the practice setting</w:t>
      </w:r>
      <w:r w:rsidR="00531309" w:rsidRPr="00227E14">
        <w:rPr>
          <w:lang w:val="en-CA"/>
        </w:rPr>
        <w:t>)</w:t>
      </w:r>
      <w:r w:rsidR="00BB5E01" w:rsidRPr="00227E14">
        <w:rPr>
          <w:lang w:val="en-CA"/>
        </w:rPr>
        <w:t>.</w:t>
      </w:r>
    </w:p>
    <w:p w14:paraId="5115955E" w14:textId="143DCDD5" w:rsidR="00E6746C" w:rsidRPr="00227E14" w:rsidRDefault="00E6746C" w:rsidP="00B80E35">
      <w:pPr>
        <w:pStyle w:val="ListParagraph"/>
        <w:numPr>
          <w:ilvl w:val="0"/>
          <w:numId w:val="18"/>
        </w:numPr>
        <w:shd w:val="clear" w:color="auto" w:fill="FFFFFF" w:themeFill="background1"/>
        <w:rPr>
          <w:lang w:val="en-CA"/>
        </w:rPr>
      </w:pPr>
      <w:r w:rsidRPr="00227E14">
        <w:rPr>
          <w:lang w:val="en-CA"/>
        </w:rPr>
        <w:t>Students are to present to practice clean and free of body odor.</w:t>
      </w:r>
    </w:p>
    <w:p w14:paraId="613B4527" w14:textId="4D7150E0" w:rsidR="00BB5E01" w:rsidRPr="00227E14" w:rsidRDefault="002211AC" w:rsidP="00344B5A">
      <w:pPr>
        <w:pStyle w:val="ListParagraph"/>
        <w:numPr>
          <w:ilvl w:val="0"/>
          <w:numId w:val="18"/>
        </w:numPr>
        <w:rPr>
          <w:lang w:val="en-CA"/>
        </w:rPr>
      </w:pPr>
      <w:r w:rsidRPr="00227E14">
        <w:rPr>
          <w:lang w:val="en-CA"/>
        </w:rPr>
        <w:t>N</w:t>
      </w:r>
      <w:r w:rsidR="006C0847" w:rsidRPr="00227E14">
        <w:rPr>
          <w:lang w:val="en-CA"/>
        </w:rPr>
        <w:t xml:space="preserve">o </w:t>
      </w:r>
      <w:r w:rsidR="001B4CAE" w:rsidRPr="00227E14">
        <w:rPr>
          <w:lang w:val="en-CA"/>
        </w:rPr>
        <w:t>scented lotions,</w:t>
      </w:r>
      <w:r w:rsidR="00FA748C" w:rsidRPr="00227E14">
        <w:rPr>
          <w:lang w:val="en-CA"/>
        </w:rPr>
        <w:t xml:space="preserve"> perfumes</w:t>
      </w:r>
      <w:r w:rsidR="001B4CAE" w:rsidRPr="00227E14">
        <w:rPr>
          <w:lang w:val="en-CA"/>
        </w:rPr>
        <w:t xml:space="preserve">, </w:t>
      </w:r>
      <w:r w:rsidR="00BB5E01" w:rsidRPr="00227E14">
        <w:rPr>
          <w:lang w:val="en-CA"/>
        </w:rPr>
        <w:t>aftershaves, and colognes.</w:t>
      </w:r>
    </w:p>
    <w:p w14:paraId="338E7056" w14:textId="2D1D78D4" w:rsidR="00FA748C" w:rsidRPr="00227E14" w:rsidRDefault="00BB5E01" w:rsidP="00344B5A">
      <w:pPr>
        <w:pStyle w:val="ListParagraph"/>
        <w:numPr>
          <w:ilvl w:val="0"/>
          <w:numId w:val="18"/>
        </w:numPr>
        <w:rPr>
          <w:lang w:val="en-CA"/>
        </w:rPr>
      </w:pPr>
      <w:r w:rsidRPr="00227E14">
        <w:rPr>
          <w:lang w:val="en-CA"/>
        </w:rPr>
        <w:t>D</w:t>
      </w:r>
      <w:r w:rsidR="001B4CAE" w:rsidRPr="00227E14">
        <w:rPr>
          <w:lang w:val="en-CA"/>
        </w:rPr>
        <w:t>eodorants/soaps</w:t>
      </w:r>
      <w:r w:rsidRPr="00227E14">
        <w:rPr>
          <w:lang w:val="en-CA"/>
        </w:rPr>
        <w:t xml:space="preserve">/hand sanitizers/personal hygiene products should be mild or minimally scented (unscented if possible). </w:t>
      </w:r>
    </w:p>
    <w:p w14:paraId="7A78656F" w14:textId="1D64A71C" w:rsidR="002211AC" w:rsidRPr="00227E14" w:rsidRDefault="00BD43FC" w:rsidP="00344B5A">
      <w:pPr>
        <w:pStyle w:val="ListParagraph"/>
        <w:numPr>
          <w:ilvl w:val="0"/>
          <w:numId w:val="18"/>
        </w:numPr>
        <w:rPr>
          <w:lang w:val="en-CA"/>
        </w:rPr>
      </w:pPr>
      <w:r w:rsidRPr="00227E14">
        <w:rPr>
          <w:lang w:val="en-CA"/>
        </w:rPr>
        <w:t>N</w:t>
      </w:r>
      <w:r w:rsidR="006C0847" w:rsidRPr="00227E14">
        <w:rPr>
          <w:lang w:val="en-CA"/>
        </w:rPr>
        <w:t xml:space="preserve">o </w:t>
      </w:r>
      <w:r w:rsidR="000C6769" w:rsidRPr="00227E14">
        <w:rPr>
          <w:lang w:val="en-CA"/>
        </w:rPr>
        <w:t>gel nails, false nails, or nail polish</w:t>
      </w:r>
      <w:r w:rsidR="002C2E09" w:rsidRPr="00227E14">
        <w:rPr>
          <w:lang w:val="en-CA"/>
        </w:rPr>
        <w:t xml:space="preserve"> (nail tips are not to exceed 6mm)</w:t>
      </w:r>
      <w:r w:rsidR="00174DD6" w:rsidRPr="00227E14">
        <w:rPr>
          <w:lang w:val="en-CA"/>
        </w:rPr>
        <w:t>.</w:t>
      </w:r>
    </w:p>
    <w:p w14:paraId="77D85D7D" w14:textId="57A45852" w:rsidR="00FA748C" w:rsidRPr="00227E14" w:rsidRDefault="002211AC" w:rsidP="002211AC">
      <w:pPr>
        <w:pStyle w:val="ListParagraph"/>
        <w:numPr>
          <w:ilvl w:val="0"/>
          <w:numId w:val="18"/>
        </w:numPr>
        <w:rPr>
          <w:lang w:val="en-CA"/>
        </w:rPr>
      </w:pPr>
      <w:r w:rsidRPr="00227E14">
        <w:rPr>
          <w:lang w:val="en-CA"/>
        </w:rPr>
        <w:lastRenderedPageBreak/>
        <w:t>M</w:t>
      </w:r>
      <w:r w:rsidR="006C0847" w:rsidRPr="00227E14">
        <w:rPr>
          <w:lang w:val="en-CA"/>
        </w:rPr>
        <w:t>inimal jewellery</w:t>
      </w:r>
      <w:r w:rsidR="00FA748C" w:rsidRPr="00227E14">
        <w:rPr>
          <w:lang w:val="en-CA"/>
        </w:rPr>
        <w:t>;</w:t>
      </w:r>
      <w:r w:rsidRPr="00227E14">
        <w:rPr>
          <w:lang w:val="en-CA"/>
        </w:rPr>
        <w:t xml:space="preserve"> i</w:t>
      </w:r>
      <w:r w:rsidR="003C0640" w:rsidRPr="00227E14">
        <w:rPr>
          <w:lang w:val="en-CA"/>
        </w:rPr>
        <w:t>.</w:t>
      </w:r>
      <w:r w:rsidRPr="00227E14">
        <w:rPr>
          <w:lang w:val="en-CA"/>
        </w:rPr>
        <w:t>e. a plain wedding band, small earrings</w:t>
      </w:r>
      <w:r w:rsidR="00174DD6" w:rsidRPr="00227E14">
        <w:rPr>
          <w:lang w:val="en-CA"/>
        </w:rPr>
        <w:t>.</w:t>
      </w:r>
    </w:p>
    <w:p w14:paraId="42878284" w14:textId="241ECD61" w:rsidR="00FA748C" w:rsidRPr="00227E14" w:rsidRDefault="006C0847" w:rsidP="00344B5A">
      <w:pPr>
        <w:pStyle w:val="ListParagraph"/>
        <w:numPr>
          <w:ilvl w:val="0"/>
          <w:numId w:val="18"/>
        </w:numPr>
        <w:rPr>
          <w:lang w:val="en-CA"/>
        </w:rPr>
      </w:pPr>
      <w:r w:rsidRPr="00227E14">
        <w:rPr>
          <w:lang w:val="en-CA"/>
        </w:rPr>
        <w:t>W</w:t>
      </w:r>
      <w:r w:rsidR="00FA748C" w:rsidRPr="00227E14">
        <w:rPr>
          <w:lang w:val="en-CA"/>
        </w:rPr>
        <w:t>ear a watch</w:t>
      </w:r>
      <w:r w:rsidR="00D16072" w:rsidRPr="00227E14">
        <w:rPr>
          <w:lang w:val="en-CA"/>
        </w:rPr>
        <w:t xml:space="preserve">. (Regarding Smartwatches: in order to address infection control smartwatches, because their display needs to be refreshed by touch, must be set to constant display so they </w:t>
      </w:r>
      <w:r w:rsidR="00190FF9" w:rsidRPr="00227E14">
        <w:rPr>
          <w:lang w:val="en-CA"/>
        </w:rPr>
        <w:t>do not require touch-activation</w:t>
      </w:r>
      <w:r w:rsidR="00D16072" w:rsidRPr="00227E14">
        <w:rPr>
          <w:lang w:val="en-CA"/>
        </w:rPr>
        <w:t>)</w:t>
      </w:r>
      <w:r w:rsidR="00190FF9" w:rsidRPr="00227E14">
        <w:rPr>
          <w:lang w:val="en-CA"/>
        </w:rPr>
        <w:t>.</w:t>
      </w:r>
    </w:p>
    <w:p w14:paraId="63A6D067" w14:textId="71413801" w:rsidR="00FA748C" w:rsidRPr="00227E14" w:rsidRDefault="006C0847" w:rsidP="00344B5A">
      <w:pPr>
        <w:pStyle w:val="ListParagraph"/>
        <w:numPr>
          <w:ilvl w:val="0"/>
          <w:numId w:val="18"/>
        </w:numPr>
        <w:rPr>
          <w:lang w:val="en-CA"/>
        </w:rPr>
      </w:pPr>
      <w:r w:rsidRPr="00227E14">
        <w:rPr>
          <w:lang w:val="en-CA"/>
        </w:rPr>
        <w:t>W</w:t>
      </w:r>
      <w:r w:rsidR="00FA748C" w:rsidRPr="00227E14">
        <w:rPr>
          <w:lang w:val="en-CA"/>
        </w:rPr>
        <w:t xml:space="preserve">ear footwear that </w:t>
      </w:r>
      <w:r w:rsidR="000C6769" w:rsidRPr="00227E14">
        <w:rPr>
          <w:lang w:val="en-CA"/>
        </w:rPr>
        <w:t>conform</w:t>
      </w:r>
      <w:r w:rsidR="00FA748C" w:rsidRPr="00227E14">
        <w:rPr>
          <w:lang w:val="en-CA"/>
        </w:rPr>
        <w:t>s</w:t>
      </w:r>
      <w:r w:rsidR="000C6769" w:rsidRPr="00227E14">
        <w:rPr>
          <w:lang w:val="en-CA"/>
        </w:rPr>
        <w:t xml:space="preserve"> to the standards set by Alberta Health Services; </w:t>
      </w:r>
      <w:r w:rsidR="00FA748C" w:rsidRPr="00227E14">
        <w:rPr>
          <w:lang w:val="en-CA"/>
        </w:rPr>
        <w:t>(</w:t>
      </w:r>
      <w:r w:rsidR="000C6769" w:rsidRPr="00227E14">
        <w:rPr>
          <w:lang w:val="en-CA"/>
        </w:rPr>
        <w:t>generally, shoes should be clean, professional in appearance, closed-toe and –heel, with non-slip soles</w:t>
      </w:r>
      <w:r w:rsidR="00F54E5A" w:rsidRPr="00227E14">
        <w:rPr>
          <w:lang w:val="en-CA"/>
        </w:rPr>
        <w:t>)</w:t>
      </w:r>
      <w:r w:rsidR="008D6122" w:rsidRPr="00227E14">
        <w:rPr>
          <w:lang w:val="en-CA"/>
        </w:rPr>
        <w:t xml:space="preserve">. Shoes should be fluid resistant and easily cleaned. </w:t>
      </w:r>
    </w:p>
    <w:p w14:paraId="4F99B3FE" w14:textId="22DA4896" w:rsidR="002E1A08" w:rsidRPr="00227E14" w:rsidRDefault="006C0847" w:rsidP="00E6746C">
      <w:pPr>
        <w:pStyle w:val="ListParagraph"/>
        <w:numPr>
          <w:ilvl w:val="0"/>
          <w:numId w:val="18"/>
        </w:numPr>
        <w:pBdr>
          <w:bottom w:val="single" w:sz="4" w:space="1" w:color="auto"/>
        </w:pBdr>
        <w:rPr>
          <w:lang w:val="en-CA"/>
        </w:rPr>
      </w:pPr>
      <w:r w:rsidRPr="00227E14">
        <w:rPr>
          <w:lang w:val="en-CA"/>
        </w:rPr>
        <w:t xml:space="preserve">Groom facial hair to </w:t>
      </w:r>
      <w:r w:rsidR="002C2E09" w:rsidRPr="00227E14">
        <w:rPr>
          <w:lang w:val="en-CA"/>
        </w:rPr>
        <w:t>c</w:t>
      </w:r>
      <w:r w:rsidR="00D17098" w:rsidRPr="00227E14">
        <w:rPr>
          <w:lang w:val="en-CA"/>
        </w:rPr>
        <w:t>onvey a professional appearance.</w:t>
      </w:r>
    </w:p>
    <w:p w14:paraId="70381F49" w14:textId="69C5BDED" w:rsidR="00A14C2B" w:rsidRPr="00227E14" w:rsidRDefault="00A14C2B" w:rsidP="00A14C2B">
      <w:pPr>
        <w:pBdr>
          <w:bottom w:val="single" w:sz="4" w:space="1" w:color="auto"/>
        </w:pBdr>
        <w:ind w:left="1701"/>
        <w:rPr>
          <w:lang w:val="en-CA"/>
        </w:rPr>
      </w:pPr>
    </w:p>
    <w:p w14:paraId="1195E014" w14:textId="30E4A738" w:rsidR="0043511C" w:rsidRPr="00227E14" w:rsidRDefault="0043511C" w:rsidP="00843AFC">
      <w:pPr>
        <w:pStyle w:val="ListParagraph"/>
        <w:numPr>
          <w:ilvl w:val="0"/>
          <w:numId w:val="18"/>
        </w:numPr>
        <w:pBdr>
          <w:bottom w:val="single" w:sz="4" w:space="1" w:color="auto"/>
        </w:pBdr>
        <w:rPr>
          <w:lang w:val="en-CA"/>
        </w:rPr>
      </w:pPr>
      <w:r w:rsidRPr="00227E14">
        <w:rPr>
          <w:lang w:val="en-CA"/>
        </w:rPr>
        <w:br w:type="page"/>
      </w:r>
    </w:p>
    <w:p w14:paraId="3DC21EE1" w14:textId="77777777" w:rsidR="00D75385" w:rsidRPr="002F7A57" w:rsidRDefault="00993AC4" w:rsidP="002F7A57">
      <w:pPr>
        <w:pBdr>
          <w:bottom w:val="single" w:sz="4" w:space="1" w:color="auto"/>
        </w:pBdr>
        <w:rPr>
          <w:lang w:val="en-CA"/>
        </w:rPr>
      </w:pPr>
      <w:r w:rsidRPr="002F7A57">
        <w:rPr>
          <w:b/>
          <w:lang w:val="en-CA"/>
        </w:rPr>
        <w:lastRenderedPageBreak/>
        <w:t>APPENDIX:</w:t>
      </w:r>
    </w:p>
    <w:p w14:paraId="5B277FBE" w14:textId="77777777" w:rsidR="00993AC4" w:rsidRPr="002F7A57" w:rsidRDefault="00344B5A" w:rsidP="00344B5A">
      <w:pPr>
        <w:rPr>
          <w:lang w:val="en-CA"/>
        </w:rPr>
      </w:pPr>
      <w:r>
        <w:rPr>
          <w:lang w:val="en-CA"/>
        </w:rPr>
        <w:t>N/A</w:t>
      </w:r>
    </w:p>
    <w:p w14:paraId="155C8C58" w14:textId="77777777" w:rsidR="005F031C" w:rsidRPr="002F7A57" w:rsidRDefault="00993AC4" w:rsidP="002F7A57">
      <w:pPr>
        <w:pBdr>
          <w:bottom w:val="single" w:sz="4" w:space="1" w:color="auto"/>
        </w:pBdr>
        <w:rPr>
          <w:lang w:val="en-CA"/>
        </w:rPr>
      </w:pPr>
      <w:r w:rsidRPr="002F7A57">
        <w:rPr>
          <w:b/>
          <w:lang w:val="en-CA"/>
        </w:rPr>
        <w:t>RELATED PO</w:t>
      </w:r>
      <w:r w:rsidR="002F7A57">
        <w:rPr>
          <w:b/>
          <w:lang w:val="en-CA"/>
        </w:rPr>
        <w:t>LICIES/</w:t>
      </w:r>
      <w:r w:rsidRPr="002F7A57">
        <w:rPr>
          <w:b/>
          <w:lang w:val="en-CA"/>
        </w:rPr>
        <w:t>ASSOCIATED GUIDELINES:</w:t>
      </w:r>
      <w:r w:rsidR="000F65D8">
        <w:rPr>
          <w:b/>
          <w:lang w:val="en-CA"/>
        </w:rPr>
        <w:t xml:space="preserve"> </w:t>
      </w:r>
    </w:p>
    <w:p w14:paraId="61039FDA" w14:textId="7804AAD8" w:rsidR="00190FF9" w:rsidRDefault="00190FF9" w:rsidP="00190FF9">
      <w:pPr>
        <w:tabs>
          <w:tab w:val="num" w:pos="1260"/>
        </w:tabs>
        <w:spacing w:after="0" w:line="480" w:lineRule="auto"/>
        <w:ind w:left="567" w:hanging="567"/>
        <w:rPr>
          <w:rFonts w:cstheme="minorHAnsi"/>
        </w:rPr>
      </w:pPr>
      <w:r>
        <w:rPr>
          <w:rFonts w:cstheme="minorHAnsi"/>
        </w:rPr>
        <w:t xml:space="preserve">Alberta Health Services (2018). Dress Code: guidelines for professional and clinical attire. Retrieved from </w:t>
      </w:r>
      <w:hyperlink r:id="rId8" w:history="1">
        <w:r w:rsidRPr="00C45D47">
          <w:rPr>
            <w:rStyle w:val="Hyperlink"/>
            <w:rFonts w:cstheme="minorHAnsi"/>
          </w:rPr>
          <w:t>https://insite.albertahealthservices.ca/Main/assets/tms/rs/tms-rs-akc-dress-code-guidelines-for-professional-and-clinical-attire.pdf#search=dress%20code%20attire</w:t>
        </w:r>
      </w:hyperlink>
    </w:p>
    <w:p w14:paraId="2064125A" w14:textId="2B6E5D18" w:rsidR="00C45D47" w:rsidRDefault="00190FF9" w:rsidP="00C45D47">
      <w:pPr>
        <w:spacing w:after="0" w:line="480" w:lineRule="auto"/>
        <w:rPr>
          <w:rFonts w:cstheme="minorHAnsi"/>
          <w:i/>
        </w:rPr>
      </w:pPr>
      <w:r w:rsidRPr="00EC2786">
        <w:rPr>
          <w:rFonts w:cstheme="minorHAnsi"/>
        </w:rPr>
        <w:t>Alberta</w:t>
      </w:r>
      <w:r>
        <w:rPr>
          <w:rFonts w:cstheme="minorHAnsi"/>
        </w:rPr>
        <w:t xml:space="preserve"> Health Services. (2011</w:t>
      </w:r>
      <w:r w:rsidRPr="00EC2786">
        <w:rPr>
          <w:rFonts w:cstheme="minorHAnsi"/>
        </w:rPr>
        <w:t xml:space="preserve">). </w:t>
      </w:r>
      <w:r w:rsidRPr="00EC2786">
        <w:rPr>
          <w:rFonts w:cstheme="minorHAnsi"/>
          <w:i/>
        </w:rPr>
        <w:t>Hand Hygiene Clinical Poli</w:t>
      </w:r>
      <w:r w:rsidR="00C45D47">
        <w:rPr>
          <w:rFonts w:cstheme="minorHAnsi"/>
          <w:i/>
        </w:rPr>
        <w:t xml:space="preserve">cy and Procedure: Overview and </w:t>
      </w:r>
      <w:r w:rsidRPr="00EC2786">
        <w:rPr>
          <w:rFonts w:cstheme="minorHAnsi"/>
          <w:i/>
        </w:rPr>
        <w:t xml:space="preserve">Presentation. </w:t>
      </w:r>
    </w:p>
    <w:p w14:paraId="1A80CA29" w14:textId="2FAF74C3" w:rsidR="005420F6" w:rsidRDefault="00190FF9" w:rsidP="00C45D47">
      <w:pPr>
        <w:spacing w:after="0" w:line="480" w:lineRule="auto"/>
        <w:ind w:left="720"/>
        <w:rPr>
          <w:lang w:val="en-CA"/>
        </w:rPr>
      </w:pPr>
      <w:r w:rsidRPr="00EC2786">
        <w:rPr>
          <w:rFonts w:cstheme="minorHAnsi"/>
        </w:rPr>
        <w:t xml:space="preserve">Retrieved from:  </w:t>
      </w:r>
      <w:hyperlink r:id="rId9" w:history="1">
        <w:r w:rsidR="00C45D47" w:rsidRPr="0088776A">
          <w:rPr>
            <w:rStyle w:val="Hyperlink"/>
            <w:rFonts w:cstheme="minorHAnsi"/>
          </w:rPr>
          <w:t>http://www.albertahealthservices.ca/assets/Infofor/hp/if-hp-phys-hand-hygiene-policy-procedure-overview.pdf</w:t>
        </w:r>
      </w:hyperlink>
    </w:p>
    <w:p w14:paraId="59D85797" w14:textId="77777777" w:rsidR="00F82807" w:rsidRPr="00993AC4" w:rsidRDefault="00F82807" w:rsidP="005420F6">
      <w:pPr>
        <w:spacing w:after="0"/>
        <w:rPr>
          <w:lang w:val="en-CA"/>
        </w:rPr>
      </w:pPr>
    </w:p>
    <w:p w14:paraId="4525CC71" w14:textId="6E8BFE4F" w:rsidR="00D6230B" w:rsidRPr="00190FF9" w:rsidRDefault="00993AC4" w:rsidP="00190FF9">
      <w:pPr>
        <w:pBdr>
          <w:bottom w:val="single" w:sz="4" w:space="1" w:color="auto"/>
        </w:pBdr>
        <w:rPr>
          <w:lang w:val="en-CA"/>
        </w:rPr>
      </w:pPr>
      <w:r w:rsidRPr="002F7A57">
        <w:rPr>
          <w:b/>
          <w:lang w:val="en-CA"/>
        </w:rPr>
        <w:t>REFERENCES:</w:t>
      </w:r>
      <w:r w:rsidR="00E02380" w:rsidRPr="002F7A57">
        <w:rPr>
          <w:lang w:val="en-CA"/>
        </w:rPr>
        <w:t xml:space="preserve">  </w:t>
      </w:r>
    </w:p>
    <w:p w14:paraId="7A5EEFCD" w14:textId="77777777" w:rsidR="00190FF9" w:rsidRDefault="00190FF9" w:rsidP="00190FF9">
      <w:pPr>
        <w:tabs>
          <w:tab w:val="num" w:pos="1260"/>
        </w:tabs>
        <w:spacing w:after="0" w:line="480" w:lineRule="auto"/>
        <w:ind w:left="567" w:hanging="567"/>
        <w:rPr>
          <w:rFonts w:cstheme="minorHAnsi"/>
        </w:rPr>
      </w:pPr>
      <w:r>
        <w:rPr>
          <w:rFonts w:cstheme="minorHAnsi"/>
        </w:rPr>
        <w:t xml:space="preserve">Alberta Health Services (2018). Dress Code: guidelines for professional and clinical attire. Retrieved from </w:t>
      </w:r>
    </w:p>
    <w:p w14:paraId="6916BC7D" w14:textId="1A99C6EE" w:rsidR="00190FF9" w:rsidRDefault="00190FF9" w:rsidP="00190FF9">
      <w:pPr>
        <w:tabs>
          <w:tab w:val="num" w:pos="1260"/>
        </w:tabs>
        <w:spacing w:after="0" w:line="480" w:lineRule="auto"/>
        <w:ind w:left="567" w:hanging="567"/>
        <w:rPr>
          <w:rFonts w:cstheme="minorHAnsi"/>
        </w:rPr>
      </w:pPr>
      <w:r>
        <w:rPr>
          <w:rFonts w:cstheme="minorHAnsi"/>
        </w:rPr>
        <w:tab/>
      </w:r>
      <w:hyperlink r:id="rId10" w:history="1">
        <w:r w:rsidRPr="0088776A">
          <w:rPr>
            <w:rStyle w:val="Hyperlink"/>
            <w:rFonts w:cstheme="minorHAnsi"/>
          </w:rPr>
          <w:t>https://insite.albertahealthservices.ca/Main/assets/tms/rs/tms-rs-akc-dress-code-guidelines-for-</w:t>
        </w:r>
      </w:hyperlink>
    </w:p>
    <w:p w14:paraId="2744987B" w14:textId="7F1B042F" w:rsidR="00190FF9" w:rsidRDefault="00190FF9" w:rsidP="00190FF9">
      <w:pPr>
        <w:tabs>
          <w:tab w:val="num" w:pos="1260"/>
        </w:tabs>
        <w:spacing w:after="0" w:line="480" w:lineRule="auto"/>
        <w:ind w:left="567" w:hanging="567"/>
        <w:rPr>
          <w:rFonts w:cstheme="minorHAnsi"/>
        </w:rPr>
      </w:pPr>
      <w:r>
        <w:rPr>
          <w:rFonts w:cstheme="minorHAnsi"/>
        </w:rPr>
        <w:tab/>
      </w:r>
      <w:r w:rsidRPr="00447D9D">
        <w:rPr>
          <w:rFonts w:cstheme="minorHAnsi"/>
        </w:rPr>
        <w:t>professional-and-clinical-attire.pdf#search=dress%20code%20attire</w:t>
      </w:r>
    </w:p>
    <w:p w14:paraId="1FEB1328" w14:textId="57171999" w:rsidR="00190FF9" w:rsidRDefault="00190FF9" w:rsidP="00190FF9">
      <w:pPr>
        <w:tabs>
          <w:tab w:val="num" w:pos="1260"/>
        </w:tabs>
        <w:spacing w:after="0" w:line="480" w:lineRule="auto"/>
        <w:rPr>
          <w:rFonts w:cstheme="minorHAnsi"/>
          <w:i/>
        </w:rPr>
      </w:pPr>
      <w:r w:rsidRPr="00EC2786">
        <w:rPr>
          <w:rFonts w:cstheme="minorHAnsi"/>
        </w:rPr>
        <w:t>Alberta</w:t>
      </w:r>
      <w:r>
        <w:rPr>
          <w:rFonts w:cstheme="minorHAnsi"/>
        </w:rPr>
        <w:t xml:space="preserve"> Health Services. (2011</w:t>
      </w:r>
      <w:r w:rsidRPr="00EC2786">
        <w:rPr>
          <w:rFonts w:cstheme="minorHAnsi"/>
        </w:rPr>
        <w:t xml:space="preserve">). </w:t>
      </w:r>
      <w:r w:rsidRPr="00EC2786">
        <w:rPr>
          <w:rFonts w:cstheme="minorHAnsi"/>
          <w:i/>
        </w:rPr>
        <w:t xml:space="preserve">Hand Hygiene Clinical Policy and Procedure: Overview </w:t>
      </w:r>
      <w:proofErr w:type="gramStart"/>
      <w:r w:rsidRPr="00EC2786">
        <w:rPr>
          <w:rFonts w:cstheme="minorHAnsi"/>
          <w:i/>
        </w:rPr>
        <w:t>and  Presentation</w:t>
      </w:r>
      <w:proofErr w:type="gramEnd"/>
      <w:r w:rsidRPr="00EC2786">
        <w:rPr>
          <w:rFonts w:cstheme="minorHAnsi"/>
          <w:i/>
        </w:rPr>
        <w:t xml:space="preserve">. </w:t>
      </w:r>
    </w:p>
    <w:p w14:paraId="440ED295" w14:textId="1878C152" w:rsidR="00190FF9" w:rsidRDefault="00190FF9" w:rsidP="00190FF9">
      <w:pPr>
        <w:tabs>
          <w:tab w:val="num" w:pos="1260"/>
        </w:tabs>
        <w:spacing w:after="0" w:line="480" w:lineRule="auto"/>
        <w:ind w:left="720"/>
        <w:rPr>
          <w:rFonts w:cstheme="minorHAnsi"/>
        </w:rPr>
      </w:pPr>
      <w:r w:rsidRPr="00EC2786">
        <w:rPr>
          <w:rFonts w:cstheme="minorHAnsi"/>
        </w:rPr>
        <w:t xml:space="preserve">Retrieved from:  </w:t>
      </w:r>
      <w:hyperlink r:id="rId11" w:history="1">
        <w:r w:rsidRPr="0088776A">
          <w:rPr>
            <w:rStyle w:val="Hyperlink"/>
            <w:rFonts w:cstheme="minorHAnsi"/>
          </w:rPr>
          <w:t>http://www.albertahealthservices.ca/assets/Infofor/hp/if-hp-phys-hand-hygiene-policy-procedure-overview.pdf</w:t>
        </w:r>
      </w:hyperlink>
    </w:p>
    <w:p w14:paraId="0B88A176" w14:textId="3E2EB695" w:rsidR="008B28D0" w:rsidRPr="008B28D0" w:rsidRDefault="00C059F5" w:rsidP="008B28D0">
      <w:pPr>
        <w:tabs>
          <w:tab w:val="num" w:pos="1260"/>
        </w:tabs>
        <w:spacing w:after="0" w:line="480" w:lineRule="auto"/>
        <w:rPr>
          <w:rFonts w:cstheme="minorHAnsi"/>
          <w:iCs/>
        </w:rPr>
      </w:pPr>
      <w:r w:rsidRPr="00F57B4B">
        <w:rPr>
          <w:rFonts w:cstheme="minorHAnsi"/>
        </w:rPr>
        <w:t>Alberta Health Services. (</w:t>
      </w:r>
      <w:r w:rsidR="0098707C">
        <w:rPr>
          <w:rFonts w:cstheme="minorHAnsi"/>
        </w:rPr>
        <w:t>n.d.</w:t>
      </w:r>
      <w:r w:rsidRPr="00F57B4B">
        <w:rPr>
          <w:rFonts w:cstheme="minorHAnsi"/>
        </w:rPr>
        <w:t xml:space="preserve">). </w:t>
      </w:r>
      <w:r w:rsidR="0098707C">
        <w:rPr>
          <w:rFonts w:cstheme="minorHAnsi"/>
          <w:i/>
        </w:rPr>
        <w:t>Professional Appearance</w:t>
      </w:r>
      <w:r w:rsidR="008B28D0">
        <w:rPr>
          <w:rFonts w:cstheme="minorHAnsi"/>
          <w:i/>
        </w:rPr>
        <w:t xml:space="preserve">. </w:t>
      </w:r>
      <w:r w:rsidR="008B28D0">
        <w:rPr>
          <w:rFonts w:cstheme="minorHAnsi"/>
          <w:iCs/>
        </w:rPr>
        <w:t>Retrieved from:</w:t>
      </w:r>
    </w:p>
    <w:p w14:paraId="3F46FE7F" w14:textId="0C74AA36" w:rsidR="00A35018" w:rsidRPr="008B28D0" w:rsidRDefault="00227E14" w:rsidP="008B28D0">
      <w:pPr>
        <w:tabs>
          <w:tab w:val="num" w:pos="1260"/>
        </w:tabs>
        <w:spacing w:after="0" w:line="480" w:lineRule="auto"/>
        <w:ind w:left="720"/>
        <w:rPr>
          <w:rStyle w:val="Hyperlink"/>
          <w:rFonts w:cstheme="minorHAnsi"/>
          <w:iCs/>
          <w:color w:val="auto"/>
          <w:u w:val="none"/>
        </w:rPr>
      </w:pPr>
      <w:hyperlink r:id="rId12" w:history="1">
        <w:r w:rsidR="008B28D0" w:rsidRPr="0060267D">
          <w:rPr>
            <w:rStyle w:val="Hyperlink"/>
            <w:rFonts w:cstheme="minorHAnsi"/>
          </w:rPr>
          <w:t>https://insite.albertahealthservices.ca/main/assets/hr/tms-hr-mwi-appendix-3-professional-appearance-dress-code.pdf</w:t>
        </w:r>
      </w:hyperlink>
      <w:r w:rsidR="000B237B">
        <w:rPr>
          <w:rStyle w:val="Hyperlink"/>
          <w:rFonts w:cstheme="minorHAnsi"/>
        </w:rPr>
        <w:t xml:space="preserve">   </w:t>
      </w:r>
    </w:p>
    <w:p w14:paraId="21FB15A2" w14:textId="455C8873" w:rsidR="00FD7C38" w:rsidRDefault="00FD7C38" w:rsidP="00FD7C38">
      <w:pPr>
        <w:tabs>
          <w:tab w:val="num" w:pos="284"/>
        </w:tabs>
        <w:spacing w:after="0" w:line="480" w:lineRule="auto"/>
        <w:rPr>
          <w:rFonts w:cstheme="minorHAnsi"/>
        </w:rPr>
      </w:pPr>
      <w:r>
        <w:rPr>
          <w:rFonts w:cstheme="minorHAnsi"/>
        </w:rPr>
        <w:t xml:space="preserve">Government of Canada </w:t>
      </w:r>
      <w:proofErr w:type="spellStart"/>
      <w:r>
        <w:rPr>
          <w:rFonts w:cstheme="minorHAnsi"/>
        </w:rPr>
        <w:t>Labour</w:t>
      </w:r>
      <w:proofErr w:type="spellEnd"/>
      <w:r>
        <w:rPr>
          <w:rFonts w:cstheme="minorHAnsi"/>
        </w:rPr>
        <w:t xml:space="preserve"> Program (2004). Protect Your Feet (LT-148-06-04). Retrieved from: </w:t>
      </w:r>
    </w:p>
    <w:p w14:paraId="621CBEE6" w14:textId="60A981EC" w:rsidR="00FD7C38" w:rsidRDefault="00227E14" w:rsidP="00AE2E31">
      <w:pPr>
        <w:pBdr>
          <w:bottom w:val="single" w:sz="4" w:space="1" w:color="auto"/>
        </w:pBdr>
        <w:ind w:left="720"/>
        <w:rPr>
          <w:rStyle w:val="Hyperlink"/>
          <w:rFonts w:cstheme="minorHAnsi"/>
        </w:rPr>
      </w:pPr>
      <w:hyperlink r:id="rId13" w:history="1">
        <w:r w:rsidR="00FD7C38" w:rsidRPr="00A44638">
          <w:rPr>
            <w:rStyle w:val="Hyperlink"/>
            <w:rFonts w:cstheme="minorHAnsi"/>
          </w:rPr>
          <w:t>https://www.canada.ca/content/dam/esdc-edsc/migration/documents/eng/health_safety/pubs_hs/pdf/protect_your_Feet.pdf</w:t>
        </w:r>
      </w:hyperlink>
    </w:p>
    <w:p w14:paraId="61EA2F79" w14:textId="244C26A4" w:rsidR="000B237B" w:rsidRDefault="000B237B" w:rsidP="00AE2E31">
      <w:pPr>
        <w:pBdr>
          <w:bottom w:val="single" w:sz="4" w:space="1" w:color="auto"/>
        </w:pBdr>
        <w:ind w:left="720"/>
        <w:rPr>
          <w:rStyle w:val="Hyperlink"/>
          <w:rFonts w:cstheme="minorHAnsi"/>
        </w:rPr>
      </w:pPr>
    </w:p>
    <w:p w14:paraId="1873222B" w14:textId="0DB656BB" w:rsidR="00C45D47" w:rsidRDefault="00C45D47" w:rsidP="00AE2E31">
      <w:pPr>
        <w:pBdr>
          <w:bottom w:val="single" w:sz="4" w:space="1" w:color="auto"/>
        </w:pBdr>
        <w:ind w:left="720"/>
        <w:rPr>
          <w:rStyle w:val="Hyperlink"/>
          <w:rFonts w:cstheme="minorHAnsi"/>
        </w:rPr>
      </w:pPr>
    </w:p>
    <w:p w14:paraId="3BB43753" w14:textId="662E461B" w:rsidR="00C45D47" w:rsidRDefault="00C45D47" w:rsidP="00AE2E31">
      <w:pPr>
        <w:pBdr>
          <w:bottom w:val="single" w:sz="4" w:space="1" w:color="auto"/>
        </w:pBdr>
        <w:ind w:left="720"/>
        <w:rPr>
          <w:rStyle w:val="Hyperlink"/>
          <w:rFonts w:cstheme="minorHAnsi"/>
        </w:rPr>
      </w:pPr>
    </w:p>
    <w:p w14:paraId="49AF58E5" w14:textId="77777777" w:rsidR="000B237B" w:rsidRPr="00FD7C38" w:rsidRDefault="000B237B" w:rsidP="00AE2E31">
      <w:pPr>
        <w:pBdr>
          <w:bottom w:val="single" w:sz="4" w:space="1" w:color="auto"/>
        </w:pBdr>
        <w:ind w:left="720"/>
        <w:rPr>
          <w:iCs/>
          <w:color w:val="FF0000"/>
          <w:lang w:val="en-CA"/>
        </w:rPr>
      </w:pPr>
    </w:p>
    <w:p w14:paraId="06354E96" w14:textId="77777777" w:rsidR="002F7A57" w:rsidRPr="004F0AB8" w:rsidRDefault="000F65D8" w:rsidP="002F7A57">
      <w:pPr>
        <w:rPr>
          <w:b/>
          <w:i/>
          <w:lang w:val="en-CA"/>
        </w:rPr>
      </w:pPr>
      <w:r w:rsidRPr="004F0AB8">
        <w:rPr>
          <w:b/>
          <w:i/>
          <w:lang w:val="en-CA"/>
        </w:rPr>
        <w:t xml:space="preserve">*NOTE: NESA Policies </w:t>
      </w:r>
      <w:r w:rsidR="00D546C2">
        <w:rPr>
          <w:b/>
          <w:i/>
          <w:lang w:val="en-CA"/>
        </w:rPr>
        <w:t xml:space="preserve">exist within </w:t>
      </w:r>
      <w:r w:rsidR="004F0AB8" w:rsidRPr="004F0AB8">
        <w:rPr>
          <w:b/>
          <w:i/>
          <w:lang w:val="en-CA"/>
        </w:rPr>
        <w:t>organizational framework</w:t>
      </w:r>
      <w:r w:rsidR="00D546C2">
        <w:rPr>
          <w:b/>
          <w:i/>
          <w:lang w:val="en-CA"/>
        </w:rPr>
        <w:t>s</w:t>
      </w:r>
      <w:r w:rsidR="004F0AB8" w:rsidRPr="004F0AB8">
        <w:rPr>
          <w:b/>
          <w:i/>
          <w:lang w:val="en-CA"/>
        </w:rPr>
        <w:t xml:space="preserve"> of po</w:t>
      </w:r>
      <w:r w:rsidR="004F0AB8">
        <w:rPr>
          <w:b/>
          <w:i/>
          <w:lang w:val="en-CA"/>
        </w:rPr>
        <w:t>licy</w:t>
      </w:r>
      <w:r w:rsidR="004F0AB8" w:rsidRPr="004F0AB8">
        <w:rPr>
          <w:b/>
          <w:i/>
          <w:lang w:val="en-CA"/>
        </w:rPr>
        <w:t xml:space="preserve"> for </w:t>
      </w:r>
      <w:r w:rsidR="004F0AB8">
        <w:rPr>
          <w:b/>
          <w:i/>
          <w:lang w:val="en-CA"/>
        </w:rPr>
        <w:t>Lethbridge College and the University of Lethbridge</w:t>
      </w:r>
      <w:r w:rsidR="00C357E6" w:rsidRPr="004F0AB8">
        <w:rPr>
          <w:b/>
          <w:i/>
          <w:lang w:val="en-CA"/>
        </w:rPr>
        <w:t>,</w:t>
      </w:r>
      <w:r w:rsidR="00C357E6">
        <w:rPr>
          <w:b/>
          <w:i/>
          <w:lang w:val="en-CA"/>
        </w:rPr>
        <w:t xml:space="preserve"> and</w:t>
      </w:r>
      <w:r w:rsidR="004F0AB8">
        <w:rPr>
          <w:b/>
          <w:i/>
          <w:lang w:val="en-CA"/>
        </w:rPr>
        <w:t xml:space="preserve"> within agreements established with practice partner organizations.</w:t>
      </w:r>
      <w:r w:rsidR="004F0AB8" w:rsidRPr="004F0AB8">
        <w:rPr>
          <w:b/>
          <w:i/>
          <w:lang w:val="en-CA"/>
        </w:rPr>
        <w:t xml:space="preserve"> </w:t>
      </w:r>
      <w:r w:rsidR="00C357E6">
        <w:rPr>
          <w:b/>
          <w:i/>
          <w:lang w:val="en-CA"/>
        </w:rPr>
        <w:t>If and when</w:t>
      </w:r>
      <w:r w:rsidR="004F0AB8">
        <w:rPr>
          <w:b/>
          <w:i/>
          <w:lang w:val="en-CA"/>
        </w:rPr>
        <w:t xml:space="preserve"> NESA policies are found to differ from such policies and agreements,</w:t>
      </w:r>
      <w:r w:rsidR="00C357E6">
        <w:rPr>
          <w:b/>
          <w:i/>
          <w:lang w:val="en-CA"/>
        </w:rPr>
        <w:t xml:space="preserve"> it is important to note that</w:t>
      </w:r>
      <w:r w:rsidR="004F0AB8">
        <w:rPr>
          <w:b/>
          <w:i/>
          <w:lang w:val="en-CA"/>
        </w:rPr>
        <w:t xml:space="preserve"> </w:t>
      </w:r>
      <w:r w:rsidR="00C357E6">
        <w:rPr>
          <w:b/>
          <w:i/>
          <w:lang w:val="en-CA"/>
        </w:rPr>
        <w:t>such policies/agreements will take precedence over NESA program policies.</w:t>
      </w:r>
    </w:p>
    <w:p w14:paraId="46148072" w14:textId="77777777" w:rsidR="002F7A57" w:rsidRDefault="002F7A57" w:rsidP="002F7A57">
      <w:pPr>
        <w:rPr>
          <w:i/>
          <w:color w:val="FF0000"/>
          <w:sz w:val="16"/>
          <w:szCs w:val="16"/>
          <w:lang w:val="en-CA"/>
        </w:rPr>
      </w:pPr>
    </w:p>
    <w:p w14:paraId="1B9078D9"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14:paraId="1BA549D4" w14:textId="77777777" w:rsidTr="00B80E35">
        <w:tc>
          <w:tcPr>
            <w:tcW w:w="4676" w:type="dxa"/>
          </w:tcPr>
          <w:p w14:paraId="1078D1BC" w14:textId="77777777" w:rsidR="00492D13" w:rsidRPr="00BD43FC" w:rsidRDefault="006F5E3D" w:rsidP="00344B5A">
            <w:pPr>
              <w:rPr>
                <w:b/>
                <w:lang w:val="en-CA"/>
              </w:rPr>
            </w:pPr>
            <w:r w:rsidRPr="00BD43FC">
              <w:rPr>
                <w:b/>
                <w:lang w:val="en-CA"/>
              </w:rPr>
              <w:t>Revised By/Date</w:t>
            </w:r>
            <w:r w:rsidR="00492D13" w:rsidRPr="00BD43FC">
              <w:rPr>
                <w:b/>
                <w:lang w:val="en-CA"/>
              </w:rPr>
              <w:t>:</w:t>
            </w:r>
          </w:p>
        </w:tc>
        <w:tc>
          <w:tcPr>
            <w:tcW w:w="4674" w:type="dxa"/>
          </w:tcPr>
          <w:p w14:paraId="0612D5EB" w14:textId="77777777" w:rsidR="00492D13" w:rsidRDefault="006F5E3D" w:rsidP="006F5E3D">
            <w:pPr>
              <w:rPr>
                <w:lang w:val="en-CA"/>
              </w:rPr>
            </w:pPr>
            <w:r>
              <w:rPr>
                <w:b/>
                <w:lang w:val="en-CA"/>
              </w:rPr>
              <w:t>Approved by/date</w:t>
            </w:r>
            <w:r w:rsidR="00492D13" w:rsidRPr="006F5E3D">
              <w:rPr>
                <w:b/>
                <w:lang w:val="en-CA"/>
              </w:rPr>
              <w:t>:</w:t>
            </w:r>
            <w:r>
              <w:rPr>
                <w:lang w:val="en-CA"/>
              </w:rPr>
              <w:t xml:space="preserve"> </w:t>
            </w:r>
          </w:p>
        </w:tc>
      </w:tr>
      <w:tr w:rsidR="00344B5A" w14:paraId="5A77C95D" w14:textId="77777777" w:rsidTr="00B80E35">
        <w:tc>
          <w:tcPr>
            <w:tcW w:w="4676" w:type="dxa"/>
          </w:tcPr>
          <w:p w14:paraId="2F0DF8FF" w14:textId="0EF671EF" w:rsidR="00344B5A" w:rsidRPr="00BD43FC" w:rsidRDefault="00344B5A" w:rsidP="0043511C">
            <w:pPr>
              <w:rPr>
                <w:lang w:val="en-CA"/>
              </w:rPr>
            </w:pPr>
            <w:r w:rsidRPr="00BD43FC">
              <w:rPr>
                <w:lang w:val="en-CA"/>
              </w:rPr>
              <w:t>Policy Review Committee:</w:t>
            </w:r>
            <w:r w:rsidR="0043511C">
              <w:rPr>
                <w:lang w:val="en-CA"/>
              </w:rPr>
              <w:t xml:space="preserve"> </w:t>
            </w:r>
            <w:r w:rsidRPr="00BD43FC">
              <w:rPr>
                <w:lang w:val="en-CA"/>
              </w:rPr>
              <w:t>March 2012</w:t>
            </w:r>
          </w:p>
        </w:tc>
        <w:tc>
          <w:tcPr>
            <w:tcW w:w="4674" w:type="dxa"/>
          </w:tcPr>
          <w:p w14:paraId="46162434" w14:textId="5D3C59CE" w:rsidR="00344B5A" w:rsidRDefault="0043511C" w:rsidP="0043511C">
            <w:pPr>
              <w:rPr>
                <w:b/>
                <w:lang w:val="en-CA"/>
              </w:rPr>
            </w:pPr>
            <w:r>
              <w:rPr>
                <w:lang w:val="en-CA"/>
              </w:rPr>
              <w:t xml:space="preserve">NESA </w:t>
            </w:r>
            <w:r w:rsidR="00344B5A">
              <w:rPr>
                <w:lang w:val="en-CA"/>
              </w:rPr>
              <w:t>Joint Faculty: April 18, 2012</w:t>
            </w:r>
          </w:p>
        </w:tc>
      </w:tr>
      <w:tr w:rsidR="00344B5A" w14:paraId="05247C45" w14:textId="77777777" w:rsidTr="00B80E35">
        <w:tc>
          <w:tcPr>
            <w:tcW w:w="4676" w:type="dxa"/>
          </w:tcPr>
          <w:p w14:paraId="4074D2E5" w14:textId="2C136C2B" w:rsidR="00344B5A" w:rsidRPr="00BD43FC" w:rsidRDefault="00344B5A" w:rsidP="0043511C">
            <w:pPr>
              <w:rPr>
                <w:lang w:val="en-CA"/>
              </w:rPr>
            </w:pPr>
            <w:r w:rsidRPr="00BD43FC">
              <w:rPr>
                <w:lang w:val="en-CA"/>
              </w:rPr>
              <w:t>Policy Review Committee:</w:t>
            </w:r>
            <w:r w:rsidR="0043511C">
              <w:rPr>
                <w:lang w:val="en-CA"/>
              </w:rPr>
              <w:t xml:space="preserve"> December</w:t>
            </w:r>
            <w:r w:rsidR="00BD43FC">
              <w:rPr>
                <w:lang w:val="en-CA"/>
              </w:rPr>
              <w:t xml:space="preserve"> 2012</w:t>
            </w:r>
          </w:p>
        </w:tc>
        <w:tc>
          <w:tcPr>
            <w:tcW w:w="4674" w:type="dxa"/>
          </w:tcPr>
          <w:p w14:paraId="5CCB7A6D" w14:textId="2FA95A35" w:rsidR="00344B5A" w:rsidRDefault="0043511C" w:rsidP="0043511C">
            <w:pPr>
              <w:rPr>
                <w:lang w:val="en-CA"/>
              </w:rPr>
            </w:pPr>
            <w:r>
              <w:rPr>
                <w:lang w:val="en-CA"/>
              </w:rPr>
              <w:t xml:space="preserve">Not </w:t>
            </w:r>
            <w:r w:rsidR="008B28D0">
              <w:rPr>
                <w:lang w:val="en-CA"/>
              </w:rPr>
              <w:t>R</w:t>
            </w:r>
            <w:r>
              <w:rPr>
                <w:lang w:val="en-CA"/>
              </w:rPr>
              <w:t xml:space="preserve">equired: </w:t>
            </w:r>
            <w:r w:rsidR="00344B5A">
              <w:rPr>
                <w:lang w:val="en-CA"/>
              </w:rPr>
              <w:t>editorial and formatting</w:t>
            </w:r>
          </w:p>
        </w:tc>
      </w:tr>
      <w:tr w:rsidR="00BD43FC" w14:paraId="00C1A4CD" w14:textId="77777777" w:rsidTr="00B80E35">
        <w:tc>
          <w:tcPr>
            <w:tcW w:w="4676" w:type="dxa"/>
          </w:tcPr>
          <w:p w14:paraId="63C02048" w14:textId="00296DD7" w:rsidR="00BD43FC" w:rsidRPr="00BD43FC" w:rsidRDefault="00BD43FC" w:rsidP="00BD43FC">
            <w:pPr>
              <w:rPr>
                <w:lang w:val="en-CA"/>
              </w:rPr>
            </w:pPr>
            <w:r w:rsidRPr="00BD43FC">
              <w:rPr>
                <w:lang w:val="en-CA"/>
              </w:rPr>
              <w:t xml:space="preserve">Policy Review Committee: </w:t>
            </w:r>
            <w:r>
              <w:rPr>
                <w:lang w:val="en-CA"/>
              </w:rPr>
              <w:t>April 2014</w:t>
            </w:r>
          </w:p>
        </w:tc>
        <w:tc>
          <w:tcPr>
            <w:tcW w:w="4674" w:type="dxa"/>
          </w:tcPr>
          <w:p w14:paraId="5CA3535B" w14:textId="25F24895" w:rsidR="00BD43FC" w:rsidRDefault="00BD43FC" w:rsidP="0043511C">
            <w:pPr>
              <w:rPr>
                <w:lang w:val="en-CA"/>
              </w:rPr>
            </w:pPr>
            <w:r>
              <w:rPr>
                <w:lang w:val="en-CA"/>
              </w:rPr>
              <w:t xml:space="preserve">Not </w:t>
            </w:r>
            <w:r w:rsidR="008B28D0">
              <w:rPr>
                <w:lang w:val="en-CA"/>
              </w:rPr>
              <w:t>R</w:t>
            </w:r>
            <w:r>
              <w:rPr>
                <w:lang w:val="en-CA"/>
              </w:rPr>
              <w:t>equired</w:t>
            </w:r>
            <w:r w:rsidR="0043511C">
              <w:rPr>
                <w:lang w:val="en-CA"/>
              </w:rPr>
              <w:t xml:space="preserve">: </w:t>
            </w:r>
            <w:r>
              <w:rPr>
                <w:lang w:val="en-CA"/>
              </w:rPr>
              <w:t>editorial and formatting</w:t>
            </w:r>
          </w:p>
        </w:tc>
      </w:tr>
      <w:tr w:rsidR="006348FD" w14:paraId="2826ED07" w14:textId="77777777" w:rsidTr="00B80E35">
        <w:tc>
          <w:tcPr>
            <w:tcW w:w="4676" w:type="dxa"/>
          </w:tcPr>
          <w:p w14:paraId="1FDBFEAD" w14:textId="506777C5" w:rsidR="006348FD" w:rsidRPr="00BD43FC" w:rsidRDefault="006348FD" w:rsidP="00BD43FC">
            <w:pPr>
              <w:rPr>
                <w:lang w:val="en-CA"/>
              </w:rPr>
            </w:pPr>
            <w:r>
              <w:rPr>
                <w:lang w:val="en-CA"/>
              </w:rPr>
              <w:t>Policy Review Committee: February 2015</w:t>
            </w:r>
          </w:p>
        </w:tc>
        <w:tc>
          <w:tcPr>
            <w:tcW w:w="4674" w:type="dxa"/>
          </w:tcPr>
          <w:p w14:paraId="55C60126" w14:textId="12741947" w:rsidR="006348FD" w:rsidRDefault="006348FD" w:rsidP="0043511C">
            <w:pPr>
              <w:rPr>
                <w:lang w:val="en-CA"/>
              </w:rPr>
            </w:pPr>
            <w:r>
              <w:rPr>
                <w:lang w:val="en-CA"/>
              </w:rPr>
              <w:t xml:space="preserve">Not </w:t>
            </w:r>
            <w:r w:rsidR="008B28D0">
              <w:rPr>
                <w:lang w:val="en-CA"/>
              </w:rPr>
              <w:t>R</w:t>
            </w:r>
            <w:r>
              <w:rPr>
                <w:lang w:val="en-CA"/>
              </w:rPr>
              <w:t>equired: no change</w:t>
            </w:r>
          </w:p>
        </w:tc>
      </w:tr>
      <w:tr w:rsidR="00AD6C99" w14:paraId="4A7CCDD0" w14:textId="77777777" w:rsidTr="00B80E35">
        <w:tc>
          <w:tcPr>
            <w:tcW w:w="4676" w:type="dxa"/>
          </w:tcPr>
          <w:p w14:paraId="785FFC02" w14:textId="77777777" w:rsidR="00AD6C99" w:rsidRDefault="00AD6C99" w:rsidP="00BD43FC">
            <w:pPr>
              <w:rPr>
                <w:lang w:val="en-CA"/>
              </w:rPr>
            </w:pPr>
            <w:r>
              <w:rPr>
                <w:lang w:val="en-CA"/>
              </w:rPr>
              <w:t>Policy Review Committee: December 2015</w:t>
            </w:r>
          </w:p>
        </w:tc>
        <w:tc>
          <w:tcPr>
            <w:tcW w:w="4674" w:type="dxa"/>
          </w:tcPr>
          <w:p w14:paraId="1553CA19" w14:textId="73D14D78" w:rsidR="00AD6C99" w:rsidRDefault="00AD6C99" w:rsidP="0043511C">
            <w:pPr>
              <w:rPr>
                <w:lang w:val="en-CA"/>
              </w:rPr>
            </w:pPr>
            <w:r>
              <w:rPr>
                <w:lang w:val="en-CA"/>
              </w:rPr>
              <w:t xml:space="preserve">Not </w:t>
            </w:r>
            <w:r w:rsidR="008B28D0">
              <w:rPr>
                <w:lang w:val="en-CA"/>
              </w:rPr>
              <w:t>R</w:t>
            </w:r>
            <w:r>
              <w:rPr>
                <w:lang w:val="en-CA"/>
              </w:rPr>
              <w:t>equired: no change</w:t>
            </w:r>
          </w:p>
        </w:tc>
      </w:tr>
      <w:tr w:rsidR="00B80E35" w14:paraId="4077D2FB" w14:textId="77777777" w:rsidTr="00B80E35">
        <w:tc>
          <w:tcPr>
            <w:tcW w:w="4676" w:type="dxa"/>
          </w:tcPr>
          <w:p w14:paraId="07E03C2A" w14:textId="2C6A8FEB" w:rsidR="00B80E35" w:rsidRDefault="00B80E35" w:rsidP="00BD43FC">
            <w:pPr>
              <w:rPr>
                <w:lang w:val="en-CA"/>
              </w:rPr>
            </w:pPr>
            <w:r>
              <w:rPr>
                <w:lang w:val="en-CA"/>
              </w:rPr>
              <w:t>Policy Review Committee: April 2017</w:t>
            </w:r>
          </w:p>
        </w:tc>
        <w:tc>
          <w:tcPr>
            <w:tcW w:w="4674" w:type="dxa"/>
          </w:tcPr>
          <w:p w14:paraId="4070BFB8" w14:textId="3AA9CE16" w:rsidR="00B80E35" w:rsidRDefault="00B80E35" w:rsidP="0043511C">
            <w:pPr>
              <w:rPr>
                <w:lang w:val="en-CA"/>
              </w:rPr>
            </w:pPr>
            <w:r>
              <w:rPr>
                <w:lang w:val="en-CA"/>
              </w:rPr>
              <w:t xml:space="preserve">NESA Joint Faculty: </w:t>
            </w:r>
            <w:r w:rsidR="00144276">
              <w:rPr>
                <w:lang w:val="en-CA"/>
              </w:rPr>
              <w:t>May 2017</w:t>
            </w:r>
          </w:p>
        </w:tc>
      </w:tr>
      <w:tr w:rsidR="00322374" w14:paraId="011EC6EB" w14:textId="77777777" w:rsidTr="00B80E35">
        <w:tc>
          <w:tcPr>
            <w:tcW w:w="4676" w:type="dxa"/>
          </w:tcPr>
          <w:p w14:paraId="0452D30A" w14:textId="14C1DF72" w:rsidR="00322374" w:rsidRDefault="00322374" w:rsidP="00BD43FC">
            <w:pPr>
              <w:rPr>
                <w:lang w:val="en-CA"/>
              </w:rPr>
            </w:pPr>
            <w:r>
              <w:rPr>
                <w:lang w:val="en-CA"/>
              </w:rPr>
              <w:t>Policy Review Committee: January 2018</w:t>
            </w:r>
          </w:p>
        </w:tc>
        <w:tc>
          <w:tcPr>
            <w:tcW w:w="4674" w:type="dxa"/>
          </w:tcPr>
          <w:p w14:paraId="7876D037" w14:textId="6CA5C31F" w:rsidR="00322374" w:rsidRDefault="00322374" w:rsidP="0043511C">
            <w:pPr>
              <w:rPr>
                <w:lang w:val="en-CA"/>
              </w:rPr>
            </w:pPr>
            <w:r>
              <w:rPr>
                <w:lang w:val="en-CA"/>
              </w:rPr>
              <w:t>Not Required: no change</w:t>
            </w:r>
          </w:p>
        </w:tc>
      </w:tr>
      <w:tr w:rsidR="00EC2786" w14:paraId="550A7095" w14:textId="77777777" w:rsidTr="00B80E35">
        <w:tc>
          <w:tcPr>
            <w:tcW w:w="4676" w:type="dxa"/>
          </w:tcPr>
          <w:p w14:paraId="6B8C94D7" w14:textId="0C8DF75F" w:rsidR="00EC2786" w:rsidRDefault="00EC2786" w:rsidP="00BD43FC">
            <w:pPr>
              <w:rPr>
                <w:lang w:val="en-CA"/>
              </w:rPr>
            </w:pPr>
            <w:r>
              <w:rPr>
                <w:lang w:val="en-CA"/>
              </w:rPr>
              <w:t>Policy Review Committee: January 2019</w:t>
            </w:r>
          </w:p>
        </w:tc>
        <w:tc>
          <w:tcPr>
            <w:tcW w:w="4674" w:type="dxa"/>
          </w:tcPr>
          <w:p w14:paraId="0B36EC0D" w14:textId="4E7D5EC7" w:rsidR="00EC2786" w:rsidRDefault="00EC2786" w:rsidP="0043511C">
            <w:pPr>
              <w:rPr>
                <w:lang w:val="en-CA"/>
              </w:rPr>
            </w:pPr>
            <w:r>
              <w:rPr>
                <w:lang w:val="en-CA"/>
              </w:rPr>
              <w:t xml:space="preserve">Not </w:t>
            </w:r>
            <w:r w:rsidR="008B28D0">
              <w:rPr>
                <w:lang w:val="en-CA"/>
              </w:rPr>
              <w:t>R</w:t>
            </w:r>
            <w:r>
              <w:rPr>
                <w:lang w:val="en-CA"/>
              </w:rPr>
              <w:t>equired: no change</w:t>
            </w:r>
          </w:p>
        </w:tc>
      </w:tr>
      <w:tr w:rsidR="00795839" w14:paraId="33FFBB87" w14:textId="77777777" w:rsidTr="00B80E35">
        <w:tc>
          <w:tcPr>
            <w:tcW w:w="4676" w:type="dxa"/>
          </w:tcPr>
          <w:p w14:paraId="290B796B" w14:textId="4C1C8032" w:rsidR="00795839" w:rsidRDefault="00795839" w:rsidP="00BD43FC">
            <w:pPr>
              <w:rPr>
                <w:lang w:val="en-CA"/>
              </w:rPr>
            </w:pPr>
            <w:r w:rsidRPr="008B28D0">
              <w:rPr>
                <w:lang w:val="en-CA"/>
              </w:rPr>
              <w:t>Policy Review Committee:</w:t>
            </w:r>
            <w:r>
              <w:rPr>
                <w:lang w:val="en-CA"/>
              </w:rPr>
              <w:t xml:space="preserve"> </w:t>
            </w:r>
            <w:r w:rsidR="008B28D0">
              <w:rPr>
                <w:lang w:val="en-CA"/>
              </w:rPr>
              <w:t>April 2020</w:t>
            </w:r>
          </w:p>
        </w:tc>
        <w:tc>
          <w:tcPr>
            <w:tcW w:w="4674" w:type="dxa"/>
          </w:tcPr>
          <w:p w14:paraId="383DC01C" w14:textId="2B08F9D5" w:rsidR="00795839" w:rsidRDefault="008B28D0" w:rsidP="0043511C">
            <w:pPr>
              <w:rPr>
                <w:lang w:val="en-CA"/>
              </w:rPr>
            </w:pPr>
            <w:r>
              <w:rPr>
                <w:lang w:val="en-CA"/>
              </w:rPr>
              <w:t>Not Required: editorial change</w:t>
            </w:r>
          </w:p>
        </w:tc>
      </w:tr>
      <w:tr w:rsidR="00AB1BCE" w14:paraId="6356FB4F" w14:textId="77777777" w:rsidTr="00B80E35">
        <w:tc>
          <w:tcPr>
            <w:tcW w:w="4676" w:type="dxa"/>
          </w:tcPr>
          <w:p w14:paraId="687FDDBB" w14:textId="7878027B" w:rsidR="00AB1BCE" w:rsidRPr="008B28D0" w:rsidRDefault="00AB1BCE" w:rsidP="00BD43FC">
            <w:pPr>
              <w:rPr>
                <w:lang w:val="en-CA"/>
              </w:rPr>
            </w:pPr>
            <w:r>
              <w:rPr>
                <w:lang w:val="en-CA"/>
              </w:rPr>
              <w:t>Policy Review Committee: March 2021</w:t>
            </w:r>
          </w:p>
        </w:tc>
        <w:tc>
          <w:tcPr>
            <w:tcW w:w="4674" w:type="dxa"/>
          </w:tcPr>
          <w:p w14:paraId="0C6A4147" w14:textId="4433F446" w:rsidR="00AB1BCE" w:rsidRDefault="00227E14" w:rsidP="0043511C">
            <w:pPr>
              <w:rPr>
                <w:lang w:val="en-CA"/>
              </w:rPr>
            </w:pPr>
            <w:r>
              <w:rPr>
                <w:lang w:val="en-CA"/>
              </w:rPr>
              <w:t>NESA Joint Faculty Council: May 10, 2021</w:t>
            </w:r>
          </w:p>
        </w:tc>
      </w:tr>
    </w:tbl>
    <w:p w14:paraId="30F08F43" w14:textId="77777777" w:rsidR="00FA5EC6" w:rsidRPr="00FA5EC6" w:rsidRDefault="00FA5EC6" w:rsidP="00FA5EC6">
      <w:pPr>
        <w:rPr>
          <w:lang w:val="en-CA"/>
        </w:rPr>
      </w:pPr>
    </w:p>
    <w:sectPr w:rsidR="00FA5EC6" w:rsidRPr="00FA5EC6" w:rsidSect="00101B3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8863" w14:textId="77777777" w:rsidR="004234D9" w:rsidRDefault="004234D9" w:rsidP="00BC28E4">
      <w:pPr>
        <w:spacing w:after="0" w:line="240" w:lineRule="auto"/>
      </w:pPr>
      <w:r>
        <w:separator/>
      </w:r>
    </w:p>
  </w:endnote>
  <w:endnote w:type="continuationSeparator" w:id="0">
    <w:p w14:paraId="186B0139" w14:textId="77777777" w:rsidR="004234D9" w:rsidRDefault="004234D9"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51F5EA49" w14:textId="2272DE55" w:rsidR="00BC28E4" w:rsidRDefault="00342EE4">
        <w:pPr>
          <w:pStyle w:val="Footer"/>
          <w:jc w:val="center"/>
        </w:pPr>
        <w:r>
          <w:fldChar w:fldCharType="begin"/>
        </w:r>
        <w:r w:rsidR="00BC28E4">
          <w:instrText xml:space="preserve"> PAGE   \* MERGEFORMAT </w:instrText>
        </w:r>
        <w:r>
          <w:fldChar w:fldCharType="separate"/>
        </w:r>
        <w:r w:rsidR="005852E1">
          <w:rPr>
            <w:noProof/>
          </w:rPr>
          <w:t>1</w:t>
        </w:r>
        <w:r>
          <w:rPr>
            <w:noProof/>
          </w:rPr>
          <w:fldChar w:fldCharType="end"/>
        </w:r>
      </w:p>
    </w:sdtContent>
  </w:sdt>
  <w:p w14:paraId="6229DFB0"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EAFF" w14:textId="77777777" w:rsidR="004234D9" w:rsidRDefault="004234D9" w:rsidP="00BC28E4">
      <w:pPr>
        <w:spacing w:after="0" w:line="240" w:lineRule="auto"/>
      </w:pPr>
      <w:r>
        <w:separator/>
      </w:r>
    </w:p>
  </w:footnote>
  <w:footnote w:type="continuationSeparator" w:id="0">
    <w:p w14:paraId="75730C99" w14:textId="77777777" w:rsidR="004234D9" w:rsidRDefault="004234D9"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2891" w14:textId="77777777" w:rsidR="00BC28E4" w:rsidRDefault="00BC28E4">
    <w:pPr>
      <w:pStyle w:val="Header"/>
    </w:pPr>
  </w:p>
  <w:p w14:paraId="62272A60"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77E9C"/>
    <w:multiLevelType w:val="hybridMultilevel"/>
    <w:tmpl w:val="1BE8D790"/>
    <w:lvl w:ilvl="0" w:tplc="1F8C8766">
      <w:start w:val="1"/>
      <w:numFmt w:val="upperRoman"/>
      <w:lvlText w:val="%1."/>
      <w:lvlJc w:val="left"/>
      <w:pPr>
        <w:ind w:left="1080" w:hanging="720"/>
      </w:pPr>
      <w:rPr>
        <w:rFonts w:hint="default"/>
      </w:rPr>
    </w:lvl>
    <w:lvl w:ilvl="1" w:tplc="6DEEE356">
      <w:start w:val="1"/>
      <w:numFmt w:val="decimal"/>
      <w:lvlText w:val="%2."/>
      <w:lvlJc w:val="right"/>
      <w:pPr>
        <w:ind w:left="1440" w:hanging="360"/>
      </w:pPr>
      <w:rPr>
        <w:rFonts w:asciiTheme="minorHAnsi" w:eastAsiaTheme="minorHAnsi" w:hAnsiTheme="minorHAnsi" w:cstheme="minorBidi"/>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7"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FD648A0"/>
    <w:multiLevelType w:val="hybridMultilevel"/>
    <w:tmpl w:val="B85401A8"/>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06816"/>
    <w:multiLevelType w:val="hybridMultilevel"/>
    <w:tmpl w:val="EB14F870"/>
    <w:lvl w:ilvl="0" w:tplc="1F8C8766">
      <w:start w:val="1"/>
      <w:numFmt w:val="upperRoman"/>
      <w:lvlText w:val="%1."/>
      <w:lvlJc w:val="left"/>
      <w:pPr>
        <w:ind w:left="1080" w:hanging="720"/>
      </w:pPr>
      <w:rPr>
        <w:rFonts w:hint="default"/>
      </w:rPr>
    </w:lvl>
    <w:lvl w:ilvl="1" w:tplc="6DEEE356">
      <w:start w:val="1"/>
      <w:numFmt w:val="decimal"/>
      <w:lvlText w:val="%2."/>
      <w:lvlJc w:val="right"/>
      <w:pPr>
        <w:ind w:left="1440" w:hanging="360"/>
      </w:pPr>
      <w:rPr>
        <w:rFonts w:asciiTheme="minorHAnsi" w:eastAsiaTheme="minorHAnsi" w:hAnsiTheme="minorHAnsi" w:cstheme="minorBidi"/>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7533C"/>
    <w:multiLevelType w:val="hybridMultilevel"/>
    <w:tmpl w:val="C0C013C2"/>
    <w:lvl w:ilvl="0" w:tplc="1F8C8766">
      <w:start w:val="1"/>
      <w:numFmt w:val="upperRoman"/>
      <w:lvlText w:val="%1."/>
      <w:lvlJc w:val="left"/>
      <w:pPr>
        <w:ind w:left="1080" w:hanging="720"/>
      </w:pPr>
      <w:rPr>
        <w:rFonts w:hint="default"/>
      </w:rPr>
    </w:lvl>
    <w:lvl w:ilvl="1" w:tplc="6DEEE356">
      <w:start w:val="1"/>
      <w:numFmt w:val="decimal"/>
      <w:lvlText w:val="%2."/>
      <w:lvlJc w:val="right"/>
      <w:pPr>
        <w:ind w:left="1440" w:hanging="360"/>
      </w:pPr>
      <w:rPr>
        <w:rFonts w:asciiTheme="minorHAnsi" w:eastAsiaTheme="minorHAnsi" w:hAnsiTheme="minorHAnsi" w:cstheme="minorBidi"/>
      </w:rPr>
    </w:lvl>
    <w:lvl w:ilvl="2" w:tplc="04090019">
      <w:start w:val="1"/>
      <w:numFmt w:val="lowerLetter"/>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4D2225"/>
    <w:multiLevelType w:val="hybridMultilevel"/>
    <w:tmpl w:val="3B22E26A"/>
    <w:lvl w:ilvl="0" w:tplc="04090019">
      <w:start w:val="1"/>
      <w:numFmt w:val="lowerLetter"/>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3" w15:restartNumberingAfterBreak="0">
    <w:nsid w:val="5AA77BCE"/>
    <w:multiLevelType w:val="hybridMultilevel"/>
    <w:tmpl w:val="D88C15AC"/>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93C9A"/>
    <w:multiLevelType w:val="hybridMultilevel"/>
    <w:tmpl w:val="437AE9FE"/>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22F80390">
      <w:start w:val="1"/>
      <w:numFmt w:val="decimal"/>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7"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1"/>
  </w:num>
  <w:num w:numId="4">
    <w:abstractNumId w:val="16"/>
  </w:num>
  <w:num w:numId="5">
    <w:abstractNumId w:val="5"/>
  </w:num>
  <w:num w:numId="6">
    <w:abstractNumId w:val="14"/>
  </w:num>
  <w:num w:numId="7">
    <w:abstractNumId w:val="6"/>
  </w:num>
  <w:num w:numId="8">
    <w:abstractNumId w:val="17"/>
  </w:num>
  <w:num w:numId="9">
    <w:abstractNumId w:val="4"/>
  </w:num>
  <w:num w:numId="10">
    <w:abstractNumId w:val="0"/>
  </w:num>
  <w:num w:numId="11">
    <w:abstractNumId w:val="2"/>
  </w:num>
  <w:num w:numId="12">
    <w:abstractNumId w:val="7"/>
  </w:num>
  <w:num w:numId="13">
    <w:abstractNumId w:val="13"/>
  </w:num>
  <w:num w:numId="14">
    <w:abstractNumId w:val="8"/>
  </w:num>
  <w:num w:numId="15">
    <w:abstractNumId w:val="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13FAF"/>
    <w:rsid w:val="0002181C"/>
    <w:rsid w:val="00023BCB"/>
    <w:rsid w:val="00042BEE"/>
    <w:rsid w:val="000537D8"/>
    <w:rsid w:val="00054377"/>
    <w:rsid w:val="000949E9"/>
    <w:rsid w:val="000B237B"/>
    <w:rsid w:val="000B5E1E"/>
    <w:rsid w:val="000C6769"/>
    <w:rsid w:val="000E726A"/>
    <w:rsid w:val="000F65D8"/>
    <w:rsid w:val="00101B3A"/>
    <w:rsid w:val="00144276"/>
    <w:rsid w:val="00174DD6"/>
    <w:rsid w:val="00180A6C"/>
    <w:rsid w:val="00190FF9"/>
    <w:rsid w:val="001B4CAE"/>
    <w:rsid w:val="001C43EB"/>
    <w:rsid w:val="001D13EE"/>
    <w:rsid w:val="001F4778"/>
    <w:rsid w:val="002112FB"/>
    <w:rsid w:val="002211AC"/>
    <w:rsid w:val="00227E14"/>
    <w:rsid w:val="002302CD"/>
    <w:rsid w:val="0024441B"/>
    <w:rsid w:val="00296358"/>
    <w:rsid w:val="002975CE"/>
    <w:rsid w:val="002C2E09"/>
    <w:rsid w:val="002E1A08"/>
    <w:rsid w:val="002F7A57"/>
    <w:rsid w:val="00302F5A"/>
    <w:rsid w:val="00322374"/>
    <w:rsid w:val="00334DE7"/>
    <w:rsid w:val="00342EE4"/>
    <w:rsid w:val="00344B5A"/>
    <w:rsid w:val="00370361"/>
    <w:rsid w:val="003C0640"/>
    <w:rsid w:val="003D5074"/>
    <w:rsid w:val="003E6D07"/>
    <w:rsid w:val="004234D9"/>
    <w:rsid w:val="00423930"/>
    <w:rsid w:val="00433965"/>
    <w:rsid w:val="0043511C"/>
    <w:rsid w:val="00440801"/>
    <w:rsid w:val="004412BD"/>
    <w:rsid w:val="00442B53"/>
    <w:rsid w:val="00447D9D"/>
    <w:rsid w:val="00483DD0"/>
    <w:rsid w:val="0048475F"/>
    <w:rsid w:val="004916E2"/>
    <w:rsid w:val="00492D13"/>
    <w:rsid w:val="004F0AB8"/>
    <w:rsid w:val="004F40E5"/>
    <w:rsid w:val="00511526"/>
    <w:rsid w:val="00512C5C"/>
    <w:rsid w:val="00531309"/>
    <w:rsid w:val="005420F6"/>
    <w:rsid w:val="00546CEA"/>
    <w:rsid w:val="005660E9"/>
    <w:rsid w:val="00576815"/>
    <w:rsid w:val="005852E1"/>
    <w:rsid w:val="005A4D54"/>
    <w:rsid w:val="005B2DEA"/>
    <w:rsid w:val="005C64F3"/>
    <w:rsid w:val="005D303A"/>
    <w:rsid w:val="005D3D1B"/>
    <w:rsid w:val="005D492B"/>
    <w:rsid w:val="005F031C"/>
    <w:rsid w:val="00613977"/>
    <w:rsid w:val="006348FD"/>
    <w:rsid w:val="00676149"/>
    <w:rsid w:val="00680D3E"/>
    <w:rsid w:val="006C0847"/>
    <w:rsid w:val="006D1D4C"/>
    <w:rsid w:val="006D3BEC"/>
    <w:rsid w:val="006D5E0B"/>
    <w:rsid w:val="006E24E3"/>
    <w:rsid w:val="006F5E3D"/>
    <w:rsid w:val="007150B6"/>
    <w:rsid w:val="00725527"/>
    <w:rsid w:val="007429DC"/>
    <w:rsid w:val="00756911"/>
    <w:rsid w:val="00762213"/>
    <w:rsid w:val="00795839"/>
    <w:rsid w:val="007C4482"/>
    <w:rsid w:val="008075B9"/>
    <w:rsid w:val="00817A18"/>
    <w:rsid w:val="00843AFC"/>
    <w:rsid w:val="00885DB3"/>
    <w:rsid w:val="00894084"/>
    <w:rsid w:val="008A4A96"/>
    <w:rsid w:val="008B28D0"/>
    <w:rsid w:val="008D6122"/>
    <w:rsid w:val="008E22E6"/>
    <w:rsid w:val="0092310C"/>
    <w:rsid w:val="009342E2"/>
    <w:rsid w:val="0098707C"/>
    <w:rsid w:val="00993AC4"/>
    <w:rsid w:val="009F4395"/>
    <w:rsid w:val="009F6E6F"/>
    <w:rsid w:val="00A14C2B"/>
    <w:rsid w:val="00A21520"/>
    <w:rsid w:val="00A217C8"/>
    <w:rsid w:val="00A35018"/>
    <w:rsid w:val="00A816D4"/>
    <w:rsid w:val="00A97C17"/>
    <w:rsid w:val="00AA09C8"/>
    <w:rsid w:val="00AA0D5F"/>
    <w:rsid w:val="00AB1BCE"/>
    <w:rsid w:val="00AC0311"/>
    <w:rsid w:val="00AD6C99"/>
    <w:rsid w:val="00AE0603"/>
    <w:rsid w:val="00AE2E31"/>
    <w:rsid w:val="00AE6E18"/>
    <w:rsid w:val="00B04051"/>
    <w:rsid w:val="00B12B60"/>
    <w:rsid w:val="00B355AD"/>
    <w:rsid w:val="00B35D22"/>
    <w:rsid w:val="00B80E35"/>
    <w:rsid w:val="00BB5E01"/>
    <w:rsid w:val="00BC28E4"/>
    <w:rsid w:val="00BD43FC"/>
    <w:rsid w:val="00BF6B43"/>
    <w:rsid w:val="00C021FD"/>
    <w:rsid w:val="00C0359A"/>
    <w:rsid w:val="00C0366B"/>
    <w:rsid w:val="00C059F5"/>
    <w:rsid w:val="00C27104"/>
    <w:rsid w:val="00C357E6"/>
    <w:rsid w:val="00C45D47"/>
    <w:rsid w:val="00C93D5C"/>
    <w:rsid w:val="00CA104F"/>
    <w:rsid w:val="00CD13BC"/>
    <w:rsid w:val="00D16072"/>
    <w:rsid w:val="00D17098"/>
    <w:rsid w:val="00D24B91"/>
    <w:rsid w:val="00D371B3"/>
    <w:rsid w:val="00D375C0"/>
    <w:rsid w:val="00D44CCF"/>
    <w:rsid w:val="00D546C2"/>
    <w:rsid w:val="00D6230B"/>
    <w:rsid w:val="00D66593"/>
    <w:rsid w:val="00D75385"/>
    <w:rsid w:val="00D76737"/>
    <w:rsid w:val="00D84246"/>
    <w:rsid w:val="00DA19A4"/>
    <w:rsid w:val="00E02380"/>
    <w:rsid w:val="00E6746C"/>
    <w:rsid w:val="00EC2786"/>
    <w:rsid w:val="00ED231A"/>
    <w:rsid w:val="00EF6860"/>
    <w:rsid w:val="00EF7490"/>
    <w:rsid w:val="00F30B3E"/>
    <w:rsid w:val="00F37D4D"/>
    <w:rsid w:val="00F54E5A"/>
    <w:rsid w:val="00F57B4B"/>
    <w:rsid w:val="00F64002"/>
    <w:rsid w:val="00F70811"/>
    <w:rsid w:val="00F82807"/>
    <w:rsid w:val="00FA056B"/>
    <w:rsid w:val="00FA5EC6"/>
    <w:rsid w:val="00FA748C"/>
    <w:rsid w:val="00FB2F69"/>
    <w:rsid w:val="00FD7C38"/>
    <w:rsid w:val="235C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16E2"/>
  <w15:docId w15:val="{5D0B1062-3339-4804-81D8-E482F0C1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F37D4D"/>
    <w:rPr>
      <w:sz w:val="16"/>
      <w:szCs w:val="16"/>
    </w:rPr>
  </w:style>
  <w:style w:type="paragraph" w:styleId="CommentText">
    <w:name w:val="annotation text"/>
    <w:basedOn w:val="Normal"/>
    <w:link w:val="CommentTextChar"/>
    <w:uiPriority w:val="99"/>
    <w:semiHidden/>
    <w:unhideWhenUsed/>
    <w:rsid w:val="00F37D4D"/>
    <w:pPr>
      <w:spacing w:line="240" w:lineRule="auto"/>
    </w:pPr>
    <w:rPr>
      <w:sz w:val="20"/>
      <w:szCs w:val="20"/>
    </w:rPr>
  </w:style>
  <w:style w:type="character" w:customStyle="1" w:styleId="CommentTextChar">
    <w:name w:val="Comment Text Char"/>
    <w:basedOn w:val="DefaultParagraphFont"/>
    <w:link w:val="CommentText"/>
    <w:uiPriority w:val="99"/>
    <w:semiHidden/>
    <w:rsid w:val="00F37D4D"/>
    <w:rPr>
      <w:sz w:val="20"/>
      <w:szCs w:val="20"/>
    </w:rPr>
  </w:style>
  <w:style w:type="paragraph" w:styleId="CommentSubject">
    <w:name w:val="annotation subject"/>
    <w:basedOn w:val="CommentText"/>
    <w:next w:val="CommentText"/>
    <w:link w:val="CommentSubjectChar"/>
    <w:uiPriority w:val="99"/>
    <w:semiHidden/>
    <w:unhideWhenUsed/>
    <w:rsid w:val="00F37D4D"/>
    <w:rPr>
      <w:b/>
      <w:bCs/>
    </w:rPr>
  </w:style>
  <w:style w:type="character" w:customStyle="1" w:styleId="CommentSubjectChar">
    <w:name w:val="Comment Subject Char"/>
    <w:basedOn w:val="CommentTextChar"/>
    <w:link w:val="CommentSubject"/>
    <w:uiPriority w:val="99"/>
    <w:semiHidden/>
    <w:rsid w:val="00F37D4D"/>
    <w:rPr>
      <w:b/>
      <w:bCs/>
      <w:sz w:val="20"/>
      <w:szCs w:val="20"/>
    </w:rPr>
  </w:style>
  <w:style w:type="character" w:customStyle="1" w:styleId="UnresolvedMention1">
    <w:name w:val="Unresolved Mention1"/>
    <w:basedOn w:val="DefaultParagraphFont"/>
    <w:uiPriority w:val="99"/>
    <w:semiHidden/>
    <w:unhideWhenUsed/>
    <w:rsid w:val="006D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te.albertahealthservices.ca/Main/assets/tms/rs/tms-rs-akc-dress-code-guidelines-for-professional-and-clinical-attire.pdf%23search=dress%20code%20attire" TargetMode="External"/><Relationship Id="rId13" Type="http://schemas.openxmlformats.org/officeDocument/2006/relationships/hyperlink" Target="https://www.canada.ca/content/dam/esdc-edsc/migration/documents/eng/health_safety/pubs_hs/pdf/protect_your_Fee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site.albertahealthservices.ca/main/assets/hr/tms-hr-mwi-appendix-3-professional-appearance-dress-co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ertahealthservices.ca/assets/Infofor/hp/if-hp-phys-hand-hygiene-policy-procedure-overview.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site.albertahealthservices.ca/Main/assets/tms/rs/tms-rs-akc-dress-code-guidelines-for-" TargetMode="External"/><Relationship Id="rId4" Type="http://schemas.openxmlformats.org/officeDocument/2006/relationships/webSettings" Target="webSettings.xml"/><Relationship Id="rId9" Type="http://schemas.openxmlformats.org/officeDocument/2006/relationships/hyperlink" Target="http://www.albertahealthservices.ca/assets/Infofor/hp/if-hp-phys-hand-hygiene-policy-procedure-overview.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Taiki Marthiensen</cp:lastModifiedBy>
  <cp:revision>2</cp:revision>
  <dcterms:created xsi:type="dcterms:W3CDTF">2021-05-14T16:22:00Z</dcterms:created>
  <dcterms:modified xsi:type="dcterms:W3CDTF">2021-05-14T16:22:00Z</dcterms:modified>
</cp:coreProperties>
</file>