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DC52" w14:textId="77777777" w:rsidR="007150B6" w:rsidRPr="000C6769" w:rsidRDefault="00D84246" w:rsidP="000C6769">
      <w:pPr>
        <w:pStyle w:val="Header"/>
      </w:pPr>
      <w:r>
        <w:rPr>
          <w:lang w:val="en-CA"/>
        </w:rPr>
        <w:t xml:space="preserve"> </w:t>
      </w:r>
      <w:r w:rsidR="000C6769">
        <w:rPr>
          <w:rFonts w:ascii="Arial" w:hAnsi="Arial" w:cs="Arial"/>
          <w:b/>
          <w:noProof/>
          <w:sz w:val="20"/>
          <w:szCs w:val="20"/>
        </w:rPr>
        <w:drawing>
          <wp:inline distT="0" distB="0" distL="0" distR="0" wp14:anchorId="6E92222E" wp14:editId="07777777">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4BDB552E" w14:textId="46FCED70" w:rsidR="002E6E7F" w:rsidRDefault="7291701F" w:rsidP="002E6E7F">
      <w:pPr>
        <w:spacing w:before="240" w:after="0" w:line="240" w:lineRule="auto"/>
        <w:jc w:val="center"/>
        <w:rPr>
          <w:b/>
          <w:sz w:val="36"/>
          <w:szCs w:val="36"/>
          <w:lang w:val="en-CA"/>
        </w:rPr>
      </w:pPr>
      <w:r w:rsidRPr="7291701F">
        <w:rPr>
          <w:b/>
          <w:bCs/>
          <w:sz w:val="36"/>
          <w:szCs w:val="36"/>
          <w:lang w:val="en-CA"/>
        </w:rPr>
        <w:t>Policy: N</w:t>
      </w:r>
      <w:r w:rsidR="002223CC">
        <w:rPr>
          <w:b/>
          <w:bCs/>
          <w:sz w:val="36"/>
          <w:szCs w:val="36"/>
          <w:lang w:val="en-CA"/>
        </w:rPr>
        <w:t>URS</w:t>
      </w:r>
      <w:r w:rsidR="00B745D4">
        <w:rPr>
          <w:b/>
          <w:bCs/>
          <w:sz w:val="36"/>
          <w:szCs w:val="36"/>
          <w:lang w:val="en-CA"/>
        </w:rPr>
        <w:t xml:space="preserve"> </w:t>
      </w:r>
      <w:r w:rsidRPr="7291701F">
        <w:rPr>
          <w:b/>
          <w:bCs/>
          <w:sz w:val="36"/>
          <w:szCs w:val="36"/>
          <w:lang w:val="en-CA"/>
        </w:rPr>
        <w:t xml:space="preserve">4750 </w:t>
      </w:r>
      <w:r w:rsidR="002223CC">
        <w:rPr>
          <w:b/>
          <w:bCs/>
          <w:sz w:val="36"/>
          <w:szCs w:val="36"/>
          <w:lang w:val="en-CA"/>
        </w:rPr>
        <w:t xml:space="preserve">Senior Preceptorship </w:t>
      </w:r>
      <w:r w:rsidRPr="7291701F">
        <w:rPr>
          <w:b/>
          <w:bCs/>
          <w:sz w:val="36"/>
          <w:szCs w:val="36"/>
          <w:lang w:val="en-CA"/>
        </w:rPr>
        <w:t xml:space="preserve">Placement and </w:t>
      </w:r>
    </w:p>
    <w:p w14:paraId="266CEEF4" w14:textId="77777777" w:rsidR="00D75385" w:rsidRPr="00993AC4" w:rsidRDefault="7291701F" w:rsidP="002E6E7F">
      <w:pPr>
        <w:spacing w:line="240" w:lineRule="auto"/>
        <w:jc w:val="center"/>
        <w:rPr>
          <w:b/>
          <w:sz w:val="36"/>
          <w:szCs w:val="36"/>
          <w:lang w:val="en-CA"/>
        </w:rPr>
      </w:pPr>
      <w:r w:rsidRPr="7291701F">
        <w:rPr>
          <w:b/>
          <w:bCs/>
          <w:sz w:val="36"/>
          <w:szCs w:val="36"/>
          <w:lang w:val="en-CA"/>
        </w:rPr>
        <w:t xml:space="preserve">Employment </w:t>
      </w:r>
    </w:p>
    <w:p w14:paraId="243FB7A2" w14:textId="77777777" w:rsidR="000C6769" w:rsidRDefault="7291701F" w:rsidP="00D24B91">
      <w:pPr>
        <w:pBdr>
          <w:bottom w:val="single" w:sz="4" w:space="1" w:color="auto"/>
        </w:pBdr>
        <w:rPr>
          <w:b/>
          <w:lang w:val="en-CA"/>
        </w:rPr>
      </w:pPr>
      <w:r w:rsidRPr="7291701F">
        <w:rPr>
          <w:b/>
          <w:bCs/>
          <w:lang w:val="en-CA"/>
        </w:rPr>
        <w:t>PURPOSE:</w:t>
      </w:r>
    </w:p>
    <w:p w14:paraId="6FB3DF6A" w14:textId="204732A5" w:rsidR="007C0CD6" w:rsidRPr="000D23AA" w:rsidRDefault="7291701F" w:rsidP="003F4FEA">
      <w:pPr>
        <w:spacing w:after="0" w:line="240" w:lineRule="auto"/>
        <w:rPr>
          <w:rFonts w:cs="Arial"/>
        </w:rPr>
      </w:pPr>
      <w:r w:rsidRPr="000D23AA">
        <w:rPr>
          <w:rFonts w:eastAsia="Arial" w:cs="Arial"/>
        </w:rPr>
        <w:t>The purpose of this policy is to outline clear expectations in the practice placement process for the</w:t>
      </w:r>
      <w:r w:rsidR="00B745D4">
        <w:rPr>
          <w:rFonts w:eastAsia="Arial" w:cs="Arial"/>
        </w:rPr>
        <w:t xml:space="preserve"> NURS 4750</w:t>
      </w:r>
      <w:r w:rsidRPr="000D23AA">
        <w:rPr>
          <w:rFonts w:eastAsia="Arial" w:cs="Arial"/>
        </w:rPr>
        <w:t xml:space="preserve"> </w:t>
      </w:r>
      <w:r w:rsidR="00B745D4">
        <w:rPr>
          <w:rFonts w:eastAsia="Arial" w:cs="Arial"/>
        </w:rPr>
        <w:t>S</w:t>
      </w:r>
      <w:r w:rsidRPr="000D23AA">
        <w:rPr>
          <w:rFonts w:eastAsia="Arial" w:cs="Arial"/>
        </w:rPr>
        <w:t xml:space="preserve">enior </w:t>
      </w:r>
      <w:r w:rsidR="00B745D4">
        <w:rPr>
          <w:rFonts w:eastAsia="Arial" w:cs="Arial"/>
        </w:rPr>
        <w:t>P</w:t>
      </w:r>
      <w:r w:rsidR="002223CC">
        <w:rPr>
          <w:rFonts w:eastAsia="Arial" w:cs="Arial"/>
        </w:rPr>
        <w:t>receptorship</w:t>
      </w:r>
      <w:r w:rsidRPr="000D23AA">
        <w:rPr>
          <w:rFonts w:eastAsia="Arial" w:cs="Arial"/>
        </w:rPr>
        <w:t xml:space="preserve"> </w:t>
      </w:r>
      <w:r w:rsidR="00B745D4">
        <w:rPr>
          <w:rFonts w:eastAsia="Arial" w:cs="Arial"/>
        </w:rPr>
        <w:t>course</w:t>
      </w:r>
      <w:r w:rsidRPr="000D23AA">
        <w:rPr>
          <w:rFonts w:eastAsia="Arial" w:cs="Arial"/>
        </w:rPr>
        <w:t xml:space="preserve">. </w:t>
      </w:r>
    </w:p>
    <w:p w14:paraId="77C0B888" w14:textId="77777777" w:rsidR="002E6E7F" w:rsidRPr="000D23AA" w:rsidRDefault="002E6E7F" w:rsidP="002E6E7F">
      <w:pPr>
        <w:pBdr>
          <w:bottom w:val="single" w:sz="4" w:space="1" w:color="auto"/>
        </w:pBdr>
        <w:spacing w:after="0"/>
        <w:rPr>
          <w:b/>
          <w:lang w:val="en-CA"/>
        </w:rPr>
      </w:pPr>
    </w:p>
    <w:p w14:paraId="5137D6FF" w14:textId="77777777" w:rsidR="000F65D8" w:rsidRPr="002E6E7F" w:rsidRDefault="7291701F" w:rsidP="000F65D8">
      <w:pPr>
        <w:pBdr>
          <w:bottom w:val="single" w:sz="4" w:space="1" w:color="auto"/>
        </w:pBdr>
        <w:rPr>
          <w:lang w:val="en-CA"/>
        </w:rPr>
      </w:pPr>
      <w:r w:rsidRPr="7291701F">
        <w:rPr>
          <w:b/>
          <w:bCs/>
          <w:lang w:val="en-CA"/>
        </w:rPr>
        <w:t>DEFINITIONS:</w:t>
      </w:r>
    </w:p>
    <w:p w14:paraId="395DBCC1" w14:textId="08FB0260" w:rsidR="000F65D8" w:rsidRPr="00BF08DE" w:rsidRDefault="00B745D4" w:rsidP="00BF08DE">
      <w:pPr>
        <w:rPr>
          <w:lang w:val="en-CA"/>
        </w:rPr>
      </w:pPr>
      <w:r>
        <w:rPr>
          <w:lang w:val="en-CA"/>
        </w:rPr>
        <w:t>N/A</w:t>
      </w:r>
    </w:p>
    <w:p w14:paraId="69726DD7" w14:textId="0DAF072C" w:rsidR="000C6769" w:rsidRPr="002E6E7F" w:rsidRDefault="7291701F" w:rsidP="00D24B91">
      <w:pPr>
        <w:pBdr>
          <w:bottom w:val="single" w:sz="4" w:space="1" w:color="auto"/>
        </w:pBdr>
        <w:rPr>
          <w:b/>
          <w:lang w:val="en-CA"/>
        </w:rPr>
      </w:pPr>
      <w:r w:rsidRPr="7291701F">
        <w:rPr>
          <w:b/>
          <w:bCs/>
          <w:lang w:val="en-CA"/>
        </w:rPr>
        <w:t>POLICY SCOPE:</w:t>
      </w:r>
    </w:p>
    <w:p w14:paraId="695ADE7C" w14:textId="0767ECB6" w:rsidR="000C6769" w:rsidRPr="002E6E7F" w:rsidRDefault="7291701F" w:rsidP="003F4FEA">
      <w:pPr>
        <w:pStyle w:val="ListParagraph"/>
        <w:ind w:left="0"/>
        <w:rPr>
          <w:lang w:val="en-CA"/>
        </w:rPr>
      </w:pPr>
      <w:r w:rsidRPr="7291701F">
        <w:rPr>
          <w:lang w:val="en-CA"/>
        </w:rPr>
        <w:t xml:space="preserve">This policy applies to all </w:t>
      </w:r>
      <w:r w:rsidR="00B745D4">
        <w:rPr>
          <w:lang w:val="en-CA"/>
        </w:rPr>
        <w:t xml:space="preserve">NESA BN Programs </w:t>
      </w:r>
      <w:r w:rsidRPr="7291701F">
        <w:rPr>
          <w:lang w:val="en-CA"/>
        </w:rPr>
        <w:t xml:space="preserve">students engaged in the NURS 4750 </w:t>
      </w:r>
      <w:r w:rsidR="00DF7644">
        <w:rPr>
          <w:lang w:val="en-CA"/>
        </w:rPr>
        <w:t>Senior Preceptorship</w:t>
      </w:r>
      <w:r w:rsidR="00B745D4">
        <w:rPr>
          <w:lang w:val="en-CA"/>
        </w:rPr>
        <w:t xml:space="preserve"> course</w:t>
      </w:r>
      <w:r w:rsidRPr="7291701F">
        <w:rPr>
          <w:lang w:val="en-CA"/>
        </w:rPr>
        <w:t xml:space="preserve">. </w:t>
      </w:r>
    </w:p>
    <w:p w14:paraId="7E509883" w14:textId="77777777" w:rsidR="006F5E3D" w:rsidRPr="002E6E7F" w:rsidRDefault="7291701F" w:rsidP="00D24B91">
      <w:pPr>
        <w:pBdr>
          <w:bottom w:val="single" w:sz="4" w:space="1" w:color="auto"/>
        </w:pBdr>
        <w:rPr>
          <w:b/>
          <w:lang w:val="en-CA"/>
        </w:rPr>
      </w:pPr>
      <w:r w:rsidRPr="7291701F">
        <w:rPr>
          <w:b/>
          <w:bCs/>
          <w:lang w:val="en-CA"/>
        </w:rPr>
        <w:t>POLICY STATEMENT(S):</w:t>
      </w:r>
    </w:p>
    <w:p w14:paraId="7F328515" w14:textId="12C9807B" w:rsidR="007C0CD6" w:rsidRPr="000D23AA" w:rsidRDefault="7291701F" w:rsidP="7291701F">
      <w:pPr>
        <w:pStyle w:val="ListParagraph"/>
        <w:numPr>
          <w:ilvl w:val="0"/>
          <w:numId w:val="17"/>
        </w:numPr>
        <w:ind w:left="720"/>
        <w:rPr>
          <w:rFonts w:eastAsia="Arial" w:cs="Arial"/>
        </w:rPr>
      </w:pPr>
      <w:r w:rsidRPr="000D23AA">
        <w:rPr>
          <w:rFonts w:eastAsia="Arial" w:cs="Arial"/>
        </w:rPr>
        <w:t xml:space="preserve">It is </w:t>
      </w:r>
      <w:r w:rsidR="00E45181">
        <w:rPr>
          <w:rFonts w:eastAsia="Arial" w:cs="Arial"/>
        </w:rPr>
        <w:t>recommended</w:t>
      </w:r>
      <w:r w:rsidRPr="000D23AA">
        <w:rPr>
          <w:rFonts w:eastAsia="Arial" w:cs="Arial"/>
        </w:rPr>
        <w:t xml:space="preserve"> that students </w:t>
      </w:r>
      <w:r w:rsidR="00E45181">
        <w:rPr>
          <w:rFonts w:eastAsia="Arial" w:cs="Arial"/>
        </w:rPr>
        <w:t>seek</w:t>
      </w:r>
      <w:r w:rsidRPr="000D23AA">
        <w:rPr>
          <w:rFonts w:eastAsia="Arial" w:cs="Arial"/>
        </w:rPr>
        <w:t xml:space="preserve"> opportunities for practice learning during the senior </w:t>
      </w:r>
      <w:r w:rsidR="00DF7644">
        <w:rPr>
          <w:rFonts w:eastAsia="Arial" w:cs="Arial"/>
        </w:rPr>
        <w:t>preceptorship</w:t>
      </w:r>
      <w:r w:rsidR="00E45181">
        <w:rPr>
          <w:rFonts w:eastAsia="Arial" w:cs="Arial"/>
        </w:rPr>
        <w:t xml:space="preserve"> that differ from their employment setting</w:t>
      </w:r>
      <w:r w:rsidRPr="000D23AA">
        <w:rPr>
          <w:rFonts w:eastAsia="Arial" w:cs="Arial"/>
        </w:rPr>
        <w:t>.</w:t>
      </w:r>
    </w:p>
    <w:p w14:paraId="4DB52DB5" w14:textId="5BCBBBD9" w:rsidR="007C0CD6" w:rsidRPr="000D23AA" w:rsidRDefault="7291701F" w:rsidP="7291701F">
      <w:pPr>
        <w:pStyle w:val="ListParagraph"/>
        <w:numPr>
          <w:ilvl w:val="0"/>
          <w:numId w:val="17"/>
        </w:numPr>
        <w:ind w:left="720"/>
        <w:rPr>
          <w:rFonts w:eastAsia="Arial" w:cs="Arial"/>
        </w:rPr>
      </w:pPr>
      <w:r w:rsidRPr="000D23AA">
        <w:rPr>
          <w:rFonts w:eastAsia="Arial" w:cs="Arial"/>
        </w:rPr>
        <w:t xml:space="preserve">There is the potential for </w:t>
      </w:r>
      <w:r w:rsidR="00E45181">
        <w:rPr>
          <w:rFonts w:eastAsia="Arial" w:cs="Arial"/>
        </w:rPr>
        <w:t xml:space="preserve">role </w:t>
      </w:r>
      <w:r w:rsidRPr="000D23AA">
        <w:rPr>
          <w:rFonts w:eastAsia="Arial" w:cs="Arial"/>
        </w:rPr>
        <w:t xml:space="preserve">confusion </w:t>
      </w:r>
      <w:r w:rsidR="00E45181">
        <w:rPr>
          <w:rFonts w:eastAsia="Arial" w:cs="Arial"/>
        </w:rPr>
        <w:t>between the student and staff on a unit or setting when the student is placed where they also are employed.</w:t>
      </w:r>
    </w:p>
    <w:p w14:paraId="1F111AB8" w14:textId="77777777" w:rsidR="000C6769" w:rsidRPr="002F7A57" w:rsidRDefault="7291701F" w:rsidP="002F7A57">
      <w:pPr>
        <w:pBdr>
          <w:bottom w:val="single" w:sz="4" w:space="1" w:color="auto"/>
        </w:pBdr>
        <w:rPr>
          <w:b/>
          <w:lang w:val="en-CA"/>
        </w:rPr>
      </w:pPr>
      <w:r w:rsidRPr="7291701F">
        <w:rPr>
          <w:b/>
          <w:bCs/>
          <w:lang w:val="en-CA"/>
        </w:rPr>
        <w:t xml:space="preserve">SPECIFICS OF THE POLICY: </w:t>
      </w:r>
    </w:p>
    <w:p w14:paraId="1D30EA81" w14:textId="759D8AF7" w:rsidR="00E45181" w:rsidRDefault="7291701F">
      <w:pPr>
        <w:pStyle w:val="ListParagraph"/>
        <w:numPr>
          <w:ilvl w:val="0"/>
          <w:numId w:val="16"/>
        </w:numPr>
        <w:rPr>
          <w:lang w:val="en-CA"/>
        </w:rPr>
      </w:pPr>
      <w:r w:rsidRPr="7291701F">
        <w:rPr>
          <w:lang w:val="en-CA"/>
        </w:rPr>
        <w:t>NESA BN Program</w:t>
      </w:r>
      <w:r w:rsidR="00DF7644">
        <w:rPr>
          <w:lang w:val="en-CA"/>
        </w:rPr>
        <w:t>s</w:t>
      </w:r>
      <w:r w:rsidRPr="7291701F">
        <w:rPr>
          <w:lang w:val="en-CA"/>
        </w:rPr>
        <w:t xml:space="preserve"> student </w:t>
      </w:r>
      <w:r w:rsidR="00E45181">
        <w:rPr>
          <w:lang w:val="en-CA"/>
        </w:rPr>
        <w:t>are</w:t>
      </w:r>
      <w:r w:rsidR="00DF7644">
        <w:rPr>
          <w:lang w:val="en-CA"/>
        </w:rPr>
        <w:t xml:space="preserve"> required to complete the </w:t>
      </w:r>
      <w:r w:rsidR="00DF7644" w:rsidRPr="00DF7644">
        <w:rPr>
          <w:i/>
          <w:lang w:val="en-CA"/>
        </w:rPr>
        <w:t xml:space="preserve">NURS 4750 </w:t>
      </w:r>
      <w:r w:rsidR="00B02949" w:rsidRPr="002505BB">
        <w:rPr>
          <w:i/>
          <w:lang w:val="en-CA"/>
        </w:rPr>
        <w:t>Senior</w:t>
      </w:r>
      <w:r w:rsidR="00DF7644" w:rsidRPr="00DF7644">
        <w:rPr>
          <w:i/>
          <w:lang w:val="en-CA"/>
        </w:rPr>
        <w:t xml:space="preserve"> Preceptorship Preference Form</w:t>
      </w:r>
      <w:r w:rsidR="00E45181">
        <w:rPr>
          <w:lang w:val="en-CA"/>
        </w:rPr>
        <w:t>, indicating their top four preferences for their preceptorship placement.</w:t>
      </w:r>
    </w:p>
    <w:p w14:paraId="1F9A1717" w14:textId="16788F68" w:rsidR="007C0CD6" w:rsidRDefault="00E45181">
      <w:pPr>
        <w:pStyle w:val="ListParagraph"/>
        <w:numPr>
          <w:ilvl w:val="0"/>
          <w:numId w:val="16"/>
        </w:numPr>
        <w:rPr>
          <w:lang w:val="en-CA"/>
        </w:rPr>
      </w:pPr>
      <w:r>
        <w:rPr>
          <w:lang w:val="en-CA"/>
        </w:rPr>
        <w:t>The student must</w:t>
      </w:r>
      <w:r w:rsidR="00DF7644">
        <w:rPr>
          <w:lang w:val="en-CA"/>
        </w:rPr>
        <w:t xml:space="preserve"> acknowledge that they have not requested a </w:t>
      </w:r>
      <w:r>
        <w:rPr>
          <w:lang w:val="en-CA"/>
        </w:rPr>
        <w:t xml:space="preserve">preceptorship </w:t>
      </w:r>
      <w:r w:rsidR="00DF7644">
        <w:rPr>
          <w:lang w:val="en-CA"/>
        </w:rPr>
        <w:t>preference on a unit/site where they are employed</w:t>
      </w:r>
      <w:r w:rsidR="003266C4">
        <w:rPr>
          <w:lang w:val="en-CA"/>
        </w:rPr>
        <w:t xml:space="preserve"> </w:t>
      </w:r>
      <w:r w:rsidRPr="003266C4">
        <w:rPr>
          <w:i/>
          <w:iCs/>
          <w:lang w:val="en-CA"/>
        </w:rPr>
        <w:t>or</w:t>
      </w:r>
      <w:r>
        <w:rPr>
          <w:lang w:val="en-CA"/>
        </w:rPr>
        <w:t xml:space="preserve"> will suspend employment on the preferred unit throughout the duration of the preceptorship</w:t>
      </w:r>
      <w:r w:rsidR="00DF7644">
        <w:rPr>
          <w:lang w:val="en-CA"/>
        </w:rPr>
        <w:t>.</w:t>
      </w:r>
    </w:p>
    <w:p w14:paraId="50E3FA52" w14:textId="77777777" w:rsidR="003266C4" w:rsidRDefault="003266C4" w:rsidP="00704DBE">
      <w:pPr>
        <w:pStyle w:val="ListParagraph"/>
        <w:rPr>
          <w:lang w:val="en-CA"/>
        </w:rPr>
      </w:pPr>
    </w:p>
    <w:p w14:paraId="55D3F8D7" w14:textId="71B37A0B" w:rsidR="00D75385" w:rsidRPr="002F7A57" w:rsidRDefault="7291701F" w:rsidP="002F7A57">
      <w:pPr>
        <w:pBdr>
          <w:bottom w:val="single" w:sz="4" w:space="1" w:color="auto"/>
        </w:pBdr>
        <w:rPr>
          <w:lang w:val="en-CA"/>
        </w:rPr>
      </w:pPr>
      <w:r w:rsidRPr="7291701F">
        <w:rPr>
          <w:b/>
          <w:bCs/>
          <w:lang w:val="en-CA"/>
        </w:rPr>
        <w:t>APPENDIX:</w:t>
      </w:r>
    </w:p>
    <w:p w14:paraId="30FD4095" w14:textId="4CBE1CD8" w:rsidR="00993AC4" w:rsidRPr="002F7A57" w:rsidRDefault="00B745D4" w:rsidP="007D14AE">
      <w:pPr>
        <w:rPr>
          <w:lang w:val="en-CA"/>
        </w:rPr>
      </w:pPr>
      <w:r>
        <w:rPr>
          <w:lang w:val="en-CA"/>
        </w:rPr>
        <w:t>N/A</w:t>
      </w:r>
    </w:p>
    <w:p w14:paraId="5EE63588" w14:textId="77777777" w:rsidR="005420F6" w:rsidRDefault="7291701F" w:rsidP="002E6E7F">
      <w:pPr>
        <w:pBdr>
          <w:bottom w:val="single" w:sz="4" w:space="1" w:color="auto"/>
        </w:pBdr>
        <w:rPr>
          <w:lang w:val="en-CA"/>
        </w:rPr>
      </w:pPr>
      <w:r w:rsidRPr="7291701F">
        <w:rPr>
          <w:b/>
          <w:bCs/>
          <w:lang w:val="en-CA"/>
        </w:rPr>
        <w:t>RELATED POLICIES/ASSOCIATED GUIDELINES: (internal NESA) policies/guidelines</w:t>
      </w:r>
    </w:p>
    <w:p w14:paraId="7428DE34" w14:textId="34656ECD" w:rsidR="00F82807" w:rsidRDefault="00B745D4" w:rsidP="001F7FE7">
      <w:pPr>
        <w:spacing w:after="0"/>
        <w:rPr>
          <w:lang w:val="en-CA"/>
        </w:rPr>
      </w:pPr>
      <w:r>
        <w:rPr>
          <w:lang w:val="en-CA"/>
        </w:rPr>
        <w:lastRenderedPageBreak/>
        <w:t>NESA BN Programs Guideline: Out-of-Region and Specialty Preceptorship Placement Preference Application</w:t>
      </w:r>
      <w:r w:rsidR="001F7FE7">
        <w:rPr>
          <w:lang w:val="en-CA"/>
        </w:rPr>
        <w:tab/>
      </w:r>
      <w:r w:rsidR="001F7FE7">
        <w:rPr>
          <w:lang w:val="en-CA"/>
        </w:rPr>
        <w:tab/>
      </w:r>
    </w:p>
    <w:p w14:paraId="4CF92277" w14:textId="77777777" w:rsidR="002E6E7F" w:rsidRPr="00993AC4" w:rsidRDefault="002E6E7F" w:rsidP="005420F6">
      <w:pPr>
        <w:spacing w:after="0"/>
        <w:rPr>
          <w:lang w:val="en-CA"/>
        </w:rPr>
      </w:pPr>
    </w:p>
    <w:p w14:paraId="4ADBBCA5" w14:textId="77777777" w:rsidR="002F7A57" w:rsidRDefault="7291701F" w:rsidP="00C357E6">
      <w:pPr>
        <w:pBdr>
          <w:bottom w:val="single" w:sz="4" w:space="1" w:color="auto"/>
        </w:pBdr>
        <w:rPr>
          <w:i/>
          <w:color w:val="FF0000"/>
          <w:sz w:val="16"/>
          <w:szCs w:val="16"/>
          <w:lang w:val="en-CA"/>
        </w:rPr>
      </w:pPr>
      <w:r w:rsidRPr="7291701F">
        <w:rPr>
          <w:b/>
          <w:bCs/>
          <w:lang w:val="en-CA"/>
        </w:rPr>
        <w:t>REFERENCES:</w:t>
      </w:r>
      <w:r w:rsidRPr="7291701F">
        <w:rPr>
          <w:lang w:val="en-CA"/>
        </w:rPr>
        <w:t xml:space="preserve">  </w:t>
      </w:r>
    </w:p>
    <w:p w14:paraId="65E559F7" w14:textId="12ECCE09" w:rsidR="00B745D4" w:rsidRPr="007D14AE" w:rsidRDefault="00B745D4" w:rsidP="002F7A57">
      <w:pPr>
        <w:rPr>
          <w:b/>
          <w:bCs/>
          <w:iCs/>
          <w:lang w:val="en-CA"/>
        </w:rPr>
      </w:pPr>
      <w:r>
        <w:rPr>
          <w:b/>
          <w:bCs/>
          <w:iCs/>
          <w:lang w:val="en-CA"/>
        </w:rPr>
        <w:t>N/A</w:t>
      </w:r>
    </w:p>
    <w:p w14:paraId="0BF8673E" w14:textId="77777777" w:rsidR="00B745D4" w:rsidRDefault="00B745D4" w:rsidP="002F7A57">
      <w:pPr>
        <w:rPr>
          <w:b/>
          <w:bCs/>
          <w:i/>
          <w:iCs/>
          <w:lang w:val="en-CA"/>
        </w:rPr>
      </w:pPr>
    </w:p>
    <w:p w14:paraId="66B1FAF4" w14:textId="081E42E1" w:rsidR="002F7A57" w:rsidRPr="004F0AB8" w:rsidRDefault="7291701F" w:rsidP="002F7A57">
      <w:pPr>
        <w:rPr>
          <w:b/>
          <w:i/>
          <w:lang w:val="en-CA"/>
        </w:rPr>
      </w:pPr>
      <w:r w:rsidRPr="7291701F">
        <w:rPr>
          <w:b/>
          <w:bCs/>
          <w:i/>
          <w:iCs/>
          <w:lang w:val="en-CA"/>
        </w:rPr>
        <w:t>*NOTE: NESA Policies exist within organizational frameworks of policy for Lethbridge College and the University of Lethbridge, and within agreements established with practice partner organizations. If and when NESA policies are found to differ from such policies and agreements, it is important to note that such policies/agreements will take precedence over NESA program policies.</w:t>
      </w:r>
    </w:p>
    <w:p w14:paraId="02DBD42C" w14:textId="77777777" w:rsidR="002F7A57" w:rsidRDefault="002F7A57" w:rsidP="002F7A57">
      <w:pPr>
        <w:rPr>
          <w:i/>
          <w:color w:val="FF0000"/>
          <w:sz w:val="16"/>
          <w:szCs w:val="16"/>
          <w:lang w:val="en-CA"/>
        </w:rPr>
      </w:pPr>
    </w:p>
    <w:p w14:paraId="24B257A3" w14:textId="77777777" w:rsidR="002F7A57" w:rsidRPr="002F7A57" w:rsidRDefault="002F7A57" w:rsidP="002F7A57">
      <w:pPr>
        <w:rPr>
          <w:i/>
          <w:color w:val="FF0000"/>
          <w:sz w:val="16"/>
          <w:szCs w:val="16"/>
          <w:lang w:val="en-CA"/>
        </w:rPr>
      </w:pPr>
    </w:p>
    <w:tbl>
      <w:tblPr>
        <w:tblStyle w:val="TableGrid"/>
        <w:tblW w:w="0" w:type="auto"/>
        <w:tblLook w:val="04A0" w:firstRow="1" w:lastRow="0" w:firstColumn="1" w:lastColumn="0" w:noHBand="0" w:noVBand="1"/>
        <w:tblCaption w:val=""/>
        <w:tblDescription w:val=""/>
      </w:tblPr>
      <w:tblGrid>
        <w:gridCol w:w="4676"/>
        <w:gridCol w:w="4674"/>
      </w:tblGrid>
      <w:tr w:rsidR="00492D13" w14:paraId="0A550E39" w14:textId="77777777" w:rsidTr="7291701F">
        <w:tc>
          <w:tcPr>
            <w:tcW w:w="4732" w:type="dxa"/>
          </w:tcPr>
          <w:p w14:paraId="7CD1E470" w14:textId="77777777" w:rsidR="00492D13" w:rsidRPr="006F5E3D" w:rsidRDefault="7291701F" w:rsidP="00FA5EC6">
            <w:pPr>
              <w:rPr>
                <w:b/>
                <w:lang w:val="en-CA"/>
              </w:rPr>
            </w:pPr>
            <w:r w:rsidRPr="7291701F">
              <w:rPr>
                <w:b/>
                <w:bCs/>
                <w:lang w:val="en-CA"/>
              </w:rPr>
              <w:t>Revised By/Date:</w:t>
            </w:r>
          </w:p>
          <w:p w14:paraId="4C8E7A0E" w14:textId="3BAE4882" w:rsidR="00492D13" w:rsidRDefault="7291701F" w:rsidP="006810E2">
            <w:pPr>
              <w:rPr>
                <w:lang w:val="en-CA"/>
              </w:rPr>
            </w:pPr>
            <w:r w:rsidRPr="7291701F">
              <w:rPr>
                <w:lang w:val="en-CA"/>
              </w:rPr>
              <w:t>Policy Review Committee: March 2012</w:t>
            </w:r>
          </w:p>
        </w:tc>
        <w:tc>
          <w:tcPr>
            <w:tcW w:w="4732" w:type="dxa"/>
          </w:tcPr>
          <w:p w14:paraId="2DB8BB95" w14:textId="77777777" w:rsidR="006F5E3D" w:rsidRDefault="7291701F" w:rsidP="006F5E3D">
            <w:pPr>
              <w:rPr>
                <w:lang w:val="en-CA"/>
              </w:rPr>
            </w:pPr>
            <w:r w:rsidRPr="7291701F">
              <w:rPr>
                <w:b/>
                <w:bCs/>
                <w:lang w:val="en-CA"/>
              </w:rPr>
              <w:t>Approved by/date:</w:t>
            </w:r>
            <w:r w:rsidRPr="7291701F">
              <w:rPr>
                <w:lang w:val="en-CA"/>
              </w:rPr>
              <w:t xml:space="preserve"> </w:t>
            </w:r>
          </w:p>
          <w:p w14:paraId="09A88903" w14:textId="465F260A" w:rsidR="00492D13" w:rsidRDefault="7291701F" w:rsidP="00BF08DE">
            <w:pPr>
              <w:rPr>
                <w:lang w:val="en-CA"/>
              </w:rPr>
            </w:pPr>
            <w:r w:rsidRPr="7291701F">
              <w:rPr>
                <w:lang w:val="en-CA"/>
              </w:rPr>
              <w:t>NESA Joint Faculty Council: April 18</w:t>
            </w:r>
            <w:r w:rsidRPr="7291701F">
              <w:rPr>
                <w:vertAlign w:val="superscript"/>
                <w:lang w:val="en-CA"/>
              </w:rPr>
              <w:t>th</w:t>
            </w:r>
            <w:r w:rsidRPr="7291701F">
              <w:rPr>
                <w:lang w:val="en-CA"/>
              </w:rPr>
              <w:t>, 2012</w:t>
            </w:r>
          </w:p>
        </w:tc>
      </w:tr>
      <w:tr w:rsidR="00162807" w14:paraId="5CA21FBE" w14:textId="77777777" w:rsidTr="7291701F">
        <w:tc>
          <w:tcPr>
            <w:tcW w:w="4732" w:type="dxa"/>
          </w:tcPr>
          <w:p w14:paraId="080BA4FB" w14:textId="28206A69" w:rsidR="00162807" w:rsidRPr="00162807" w:rsidRDefault="7291701F" w:rsidP="00FA5EC6">
            <w:pPr>
              <w:rPr>
                <w:lang w:val="en-CA"/>
              </w:rPr>
            </w:pPr>
            <w:r w:rsidRPr="7291701F">
              <w:rPr>
                <w:lang w:val="en-CA"/>
              </w:rPr>
              <w:t>Policy Review Committee: November 2013</w:t>
            </w:r>
          </w:p>
        </w:tc>
        <w:tc>
          <w:tcPr>
            <w:tcW w:w="4732" w:type="dxa"/>
          </w:tcPr>
          <w:p w14:paraId="43E7C168" w14:textId="70D4275A" w:rsidR="00162807" w:rsidRPr="00162807" w:rsidRDefault="7291701F" w:rsidP="006F5E3D">
            <w:pPr>
              <w:rPr>
                <w:lang w:val="en-CA"/>
              </w:rPr>
            </w:pPr>
            <w:r w:rsidRPr="7291701F">
              <w:rPr>
                <w:lang w:val="en-CA"/>
              </w:rPr>
              <w:t xml:space="preserve">Not </w:t>
            </w:r>
            <w:r w:rsidR="002505BB">
              <w:rPr>
                <w:lang w:val="en-CA"/>
              </w:rPr>
              <w:t>R</w:t>
            </w:r>
            <w:r w:rsidRPr="7291701F">
              <w:rPr>
                <w:lang w:val="en-CA"/>
              </w:rPr>
              <w:t>equired: editorial and formatting</w:t>
            </w:r>
          </w:p>
        </w:tc>
      </w:tr>
      <w:tr w:rsidR="00523FEE" w14:paraId="1655F553" w14:textId="77777777" w:rsidTr="7291701F">
        <w:tc>
          <w:tcPr>
            <w:tcW w:w="4732" w:type="dxa"/>
          </w:tcPr>
          <w:p w14:paraId="03299908" w14:textId="7E9F070C" w:rsidR="00523FEE" w:rsidRPr="00162807" w:rsidRDefault="7291701F" w:rsidP="00FA5EC6">
            <w:pPr>
              <w:rPr>
                <w:lang w:val="en-CA"/>
              </w:rPr>
            </w:pPr>
            <w:r w:rsidRPr="7291701F">
              <w:rPr>
                <w:lang w:val="en-CA"/>
              </w:rPr>
              <w:t>Policy Review Committee: March 2015</w:t>
            </w:r>
          </w:p>
        </w:tc>
        <w:tc>
          <w:tcPr>
            <w:tcW w:w="4732" w:type="dxa"/>
          </w:tcPr>
          <w:p w14:paraId="685887CB" w14:textId="37E6DCA8" w:rsidR="00523FEE" w:rsidRPr="00162807" w:rsidRDefault="7291701F" w:rsidP="006F5E3D">
            <w:pPr>
              <w:rPr>
                <w:lang w:val="en-CA"/>
              </w:rPr>
            </w:pPr>
            <w:r w:rsidRPr="7291701F">
              <w:rPr>
                <w:lang w:val="en-CA"/>
              </w:rPr>
              <w:t xml:space="preserve">Not </w:t>
            </w:r>
            <w:r w:rsidR="002505BB">
              <w:rPr>
                <w:lang w:val="en-CA"/>
              </w:rPr>
              <w:t>R</w:t>
            </w:r>
            <w:r w:rsidRPr="7291701F">
              <w:rPr>
                <w:lang w:val="en-CA"/>
              </w:rPr>
              <w:t>equired: editorial and formattin</w:t>
            </w:r>
            <w:r w:rsidR="00333674">
              <w:rPr>
                <w:lang w:val="en-CA"/>
              </w:rPr>
              <w:t>g</w:t>
            </w:r>
          </w:p>
        </w:tc>
      </w:tr>
      <w:tr w:rsidR="7291701F" w14:paraId="08FBAD9D" w14:textId="77777777" w:rsidTr="7291701F">
        <w:tc>
          <w:tcPr>
            <w:tcW w:w="4732" w:type="dxa"/>
          </w:tcPr>
          <w:p w14:paraId="0845B8AF" w14:textId="35DE4D73" w:rsidR="7291701F" w:rsidRDefault="7291701F" w:rsidP="7291701F">
            <w:r w:rsidRPr="7291701F">
              <w:rPr>
                <w:lang w:val="en-CA"/>
              </w:rPr>
              <w:t>Policy Review Committee: December 2015</w:t>
            </w:r>
          </w:p>
        </w:tc>
        <w:tc>
          <w:tcPr>
            <w:tcW w:w="4732" w:type="dxa"/>
          </w:tcPr>
          <w:p w14:paraId="165420BD" w14:textId="2EABEADB" w:rsidR="7291701F" w:rsidRDefault="7291701F" w:rsidP="7291701F">
            <w:r w:rsidRPr="7291701F">
              <w:rPr>
                <w:lang w:val="en-CA"/>
              </w:rPr>
              <w:t xml:space="preserve">Not </w:t>
            </w:r>
            <w:r w:rsidR="002505BB">
              <w:rPr>
                <w:lang w:val="en-CA"/>
              </w:rPr>
              <w:t>R</w:t>
            </w:r>
            <w:r w:rsidRPr="7291701F">
              <w:rPr>
                <w:lang w:val="en-CA"/>
              </w:rPr>
              <w:t>equired: no change</w:t>
            </w:r>
          </w:p>
        </w:tc>
      </w:tr>
      <w:tr w:rsidR="00844AF7" w14:paraId="1E5C7425" w14:textId="77777777" w:rsidTr="7291701F">
        <w:tc>
          <w:tcPr>
            <w:tcW w:w="4732" w:type="dxa"/>
          </w:tcPr>
          <w:p w14:paraId="7B483F1C" w14:textId="2C4DF272" w:rsidR="00844AF7" w:rsidRPr="7291701F" w:rsidRDefault="00844AF7" w:rsidP="7291701F">
            <w:pPr>
              <w:rPr>
                <w:lang w:val="en-CA"/>
              </w:rPr>
            </w:pPr>
            <w:r>
              <w:rPr>
                <w:lang w:val="en-CA"/>
              </w:rPr>
              <w:t>Policy Review Committee: December 2016</w:t>
            </w:r>
          </w:p>
        </w:tc>
        <w:tc>
          <w:tcPr>
            <w:tcW w:w="4732" w:type="dxa"/>
          </w:tcPr>
          <w:p w14:paraId="1DAA03B2" w14:textId="60219F7F" w:rsidR="00844AF7" w:rsidRPr="7291701F" w:rsidRDefault="00F576B1" w:rsidP="7291701F">
            <w:pPr>
              <w:rPr>
                <w:lang w:val="en-CA"/>
              </w:rPr>
            </w:pPr>
            <w:r>
              <w:rPr>
                <w:lang w:val="en-CA"/>
              </w:rPr>
              <w:t xml:space="preserve">Not </w:t>
            </w:r>
            <w:r w:rsidR="002505BB">
              <w:rPr>
                <w:lang w:val="en-CA"/>
              </w:rPr>
              <w:t>R</w:t>
            </w:r>
            <w:r>
              <w:rPr>
                <w:lang w:val="en-CA"/>
              </w:rPr>
              <w:t>equired: editorial and formatting</w:t>
            </w:r>
          </w:p>
        </w:tc>
      </w:tr>
      <w:tr w:rsidR="00996B83" w14:paraId="59054BCD" w14:textId="77777777" w:rsidTr="7291701F">
        <w:tc>
          <w:tcPr>
            <w:tcW w:w="4732" w:type="dxa"/>
          </w:tcPr>
          <w:p w14:paraId="2C0157F8" w14:textId="455AC5B2" w:rsidR="00996B83" w:rsidRDefault="00996B83" w:rsidP="7291701F">
            <w:pPr>
              <w:rPr>
                <w:lang w:val="en-CA"/>
              </w:rPr>
            </w:pPr>
            <w:r>
              <w:rPr>
                <w:lang w:val="en-CA"/>
              </w:rPr>
              <w:t>Policy Review Committee: April 2018</w:t>
            </w:r>
          </w:p>
        </w:tc>
        <w:tc>
          <w:tcPr>
            <w:tcW w:w="4732" w:type="dxa"/>
          </w:tcPr>
          <w:p w14:paraId="4A988A7A" w14:textId="3AE6D36B" w:rsidR="00996B83" w:rsidRDefault="00996B83" w:rsidP="7291701F">
            <w:pPr>
              <w:rPr>
                <w:lang w:val="en-CA"/>
              </w:rPr>
            </w:pPr>
            <w:r>
              <w:rPr>
                <w:lang w:val="en-CA"/>
              </w:rPr>
              <w:t>Not Required: no change</w:t>
            </w:r>
          </w:p>
        </w:tc>
      </w:tr>
      <w:tr w:rsidR="00B745D4" w14:paraId="57B67645" w14:textId="77777777" w:rsidTr="7291701F">
        <w:tc>
          <w:tcPr>
            <w:tcW w:w="4732" w:type="dxa"/>
          </w:tcPr>
          <w:p w14:paraId="2A869068" w14:textId="07F6A34D" w:rsidR="00B745D4" w:rsidRDefault="00B745D4" w:rsidP="7291701F">
            <w:pPr>
              <w:rPr>
                <w:lang w:val="en-CA"/>
              </w:rPr>
            </w:pPr>
            <w:r>
              <w:rPr>
                <w:lang w:val="en-CA"/>
              </w:rPr>
              <w:t>Policy Review Committee: March 2019</w:t>
            </w:r>
          </w:p>
        </w:tc>
        <w:tc>
          <w:tcPr>
            <w:tcW w:w="4732" w:type="dxa"/>
          </w:tcPr>
          <w:p w14:paraId="075EB79B" w14:textId="2A9FCDA3" w:rsidR="00B745D4" w:rsidRDefault="00B745D4" w:rsidP="7291701F">
            <w:pPr>
              <w:rPr>
                <w:lang w:val="en-CA"/>
              </w:rPr>
            </w:pPr>
            <w:r>
              <w:rPr>
                <w:lang w:val="en-CA"/>
              </w:rPr>
              <w:t xml:space="preserve">Not </w:t>
            </w:r>
            <w:r w:rsidR="002505BB">
              <w:rPr>
                <w:lang w:val="en-CA"/>
              </w:rPr>
              <w:t>R</w:t>
            </w:r>
            <w:r>
              <w:rPr>
                <w:lang w:val="en-CA"/>
              </w:rPr>
              <w:t>equired: editorial and formatting</w:t>
            </w:r>
          </w:p>
        </w:tc>
      </w:tr>
      <w:tr w:rsidR="002505BB" w14:paraId="7191BA53" w14:textId="77777777" w:rsidTr="7291701F">
        <w:tc>
          <w:tcPr>
            <w:tcW w:w="4732" w:type="dxa"/>
          </w:tcPr>
          <w:p w14:paraId="6C611BFC" w14:textId="3962A6F0" w:rsidR="002505BB" w:rsidRDefault="002505BB" w:rsidP="7291701F">
            <w:pPr>
              <w:rPr>
                <w:lang w:val="en-CA"/>
              </w:rPr>
            </w:pPr>
            <w:r>
              <w:rPr>
                <w:lang w:val="en-CA"/>
              </w:rPr>
              <w:t>Policy Review Committee: February 2020</w:t>
            </w:r>
          </w:p>
        </w:tc>
        <w:tc>
          <w:tcPr>
            <w:tcW w:w="4732" w:type="dxa"/>
          </w:tcPr>
          <w:p w14:paraId="647B845C" w14:textId="127EF393" w:rsidR="002505BB" w:rsidRDefault="002505BB" w:rsidP="7291701F">
            <w:pPr>
              <w:rPr>
                <w:lang w:val="en-CA"/>
              </w:rPr>
            </w:pPr>
            <w:r>
              <w:rPr>
                <w:lang w:val="en-CA"/>
              </w:rPr>
              <w:t>Not Required: editorial change</w:t>
            </w:r>
          </w:p>
        </w:tc>
      </w:tr>
      <w:tr w:rsidR="003266C4" w14:paraId="455318C6" w14:textId="77777777" w:rsidTr="7291701F">
        <w:tc>
          <w:tcPr>
            <w:tcW w:w="4732" w:type="dxa"/>
          </w:tcPr>
          <w:p w14:paraId="42EB34F3" w14:textId="44111CEA" w:rsidR="003266C4" w:rsidRDefault="003266C4" w:rsidP="7291701F">
            <w:pPr>
              <w:rPr>
                <w:lang w:val="en-CA"/>
              </w:rPr>
            </w:pPr>
            <w:r>
              <w:rPr>
                <w:lang w:val="en-CA"/>
              </w:rPr>
              <w:t>Policy Review Committee: April 2021</w:t>
            </w:r>
          </w:p>
        </w:tc>
        <w:tc>
          <w:tcPr>
            <w:tcW w:w="4732" w:type="dxa"/>
          </w:tcPr>
          <w:p w14:paraId="545B1575" w14:textId="145FE5C5" w:rsidR="003266C4" w:rsidRDefault="003266C4" w:rsidP="7291701F">
            <w:pPr>
              <w:rPr>
                <w:lang w:val="en-CA"/>
              </w:rPr>
            </w:pPr>
            <w:r>
              <w:rPr>
                <w:lang w:val="en-CA"/>
              </w:rPr>
              <w:t>Not Required: editorial changes</w:t>
            </w:r>
          </w:p>
        </w:tc>
      </w:tr>
    </w:tbl>
    <w:p w14:paraId="1085AFDA" w14:textId="77777777" w:rsidR="00FA5EC6" w:rsidRPr="00FA5EC6" w:rsidRDefault="00FA5EC6" w:rsidP="00FA5EC6">
      <w:pPr>
        <w:rPr>
          <w:lang w:val="en-CA"/>
        </w:rPr>
      </w:pPr>
    </w:p>
    <w:sectPr w:rsidR="00FA5EC6" w:rsidRPr="00FA5EC6" w:rsidSect="00101B3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6E4C" w14:textId="77777777" w:rsidR="00B579CD" w:rsidRDefault="00B579CD" w:rsidP="00BC28E4">
      <w:pPr>
        <w:spacing w:after="0" w:line="240" w:lineRule="auto"/>
      </w:pPr>
      <w:r>
        <w:separator/>
      </w:r>
    </w:p>
  </w:endnote>
  <w:endnote w:type="continuationSeparator" w:id="0">
    <w:p w14:paraId="3CE05337" w14:textId="77777777" w:rsidR="00B579CD" w:rsidRDefault="00B579CD"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6F3503C5" w14:textId="2528DE92" w:rsidR="00BC28E4" w:rsidRDefault="00406C67">
        <w:pPr>
          <w:pStyle w:val="Footer"/>
          <w:jc w:val="center"/>
        </w:pPr>
        <w:r>
          <w:fldChar w:fldCharType="begin"/>
        </w:r>
        <w:r w:rsidR="00BC28E4">
          <w:instrText xml:space="preserve"> PAGE   \* MERGEFORMAT </w:instrText>
        </w:r>
        <w:r>
          <w:fldChar w:fldCharType="separate"/>
        </w:r>
        <w:r w:rsidR="00D9251D">
          <w:rPr>
            <w:noProof/>
          </w:rPr>
          <w:t>2</w:t>
        </w:r>
        <w:r>
          <w:rPr>
            <w:noProof/>
          </w:rPr>
          <w:fldChar w:fldCharType="end"/>
        </w:r>
      </w:p>
    </w:sdtContent>
  </w:sdt>
  <w:p w14:paraId="0598C6FD"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6170" w14:textId="77777777" w:rsidR="00B579CD" w:rsidRDefault="00B579CD" w:rsidP="00BC28E4">
      <w:pPr>
        <w:spacing w:after="0" w:line="240" w:lineRule="auto"/>
      </w:pPr>
      <w:r>
        <w:separator/>
      </w:r>
    </w:p>
  </w:footnote>
  <w:footnote w:type="continuationSeparator" w:id="0">
    <w:p w14:paraId="6383C655" w14:textId="77777777" w:rsidR="00B579CD" w:rsidRDefault="00B579CD"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985F" w14:textId="77777777" w:rsidR="00BC28E4" w:rsidRDefault="00BC28E4">
    <w:pPr>
      <w:pStyle w:val="Header"/>
    </w:pPr>
  </w:p>
  <w:p w14:paraId="38758753"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F21860"/>
    <w:multiLevelType w:val="hybridMultilevel"/>
    <w:tmpl w:val="A5D8E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802CA"/>
    <w:multiLevelType w:val="hybridMultilevel"/>
    <w:tmpl w:val="67DA6E0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8"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43D0565E"/>
    <w:multiLevelType w:val="hybridMultilevel"/>
    <w:tmpl w:val="AF86408C"/>
    <w:lvl w:ilvl="0" w:tplc="78DE6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E01BE1"/>
    <w:multiLevelType w:val="hybridMultilevel"/>
    <w:tmpl w:val="6E4E2B82"/>
    <w:lvl w:ilvl="0" w:tplc="0409000F">
      <w:start w:val="1"/>
      <w:numFmt w:val="decimal"/>
      <w:lvlText w:val="%1."/>
      <w:lvlJc w:val="left"/>
      <w:pPr>
        <w:ind w:left="1440" w:hanging="720"/>
      </w:pPr>
      <w:rPr>
        <w:rFonts w:hint="default"/>
      </w:rPr>
    </w:lvl>
    <w:lvl w:ilvl="1" w:tplc="04090013">
      <w:start w:val="1"/>
      <w:numFmt w:val="upperRoman"/>
      <w:lvlText w:val="%2."/>
      <w:lvlJc w:val="right"/>
      <w:pPr>
        <w:ind w:left="1800" w:hanging="360"/>
      </w:pPr>
    </w:lvl>
    <w:lvl w:ilvl="2" w:tplc="473E87BA">
      <w:numFmt w:val="bullet"/>
      <w:lvlText w:val=""/>
      <w:lvlJc w:val="left"/>
      <w:pPr>
        <w:ind w:left="2700" w:hanging="360"/>
      </w:pPr>
      <w:rPr>
        <w:rFonts w:ascii="Symbol" w:eastAsiaTheme="minorHAnsi" w:hAnsi="Symbol"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006816"/>
    <w:multiLevelType w:val="hybridMultilevel"/>
    <w:tmpl w:val="A40C0848"/>
    <w:lvl w:ilvl="0" w:tplc="1F8C8766">
      <w:start w:val="1"/>
      <w:numFmt w:val="upperRoman"/>
      <w:lvlText w:val="%1."/>
      <w:lvlJc w:val="left"/>
      <w:pPr>
        <w:ind w:left="1440" w:hanging="720"/>
      </w:pPr>
      <w:rPr>
        <w:rFonts w:hint="default"/>
      </w:rPr>
    </w:lvl>
    <w:lvl w:ilvl="1" w:tplc="04090013">
      <w:start w:val="1"/>
      <w:numFmt w:val="upperRoman"/>
      <w:lvlText w:val="%2."/>
      <w:lvlJc w:val="right"/>
      <w:pPr>
        <w:ind w:left="1800" w:hanging="360"/>
      </w:pPr>
    </w:lvl>
    <w:lvl w:ilvl="2" w:tplc="473E87BA">
      <w:numFmt w:val="bullet"/>
      <w:lvlText w:val=""/>
      <w:lvlJc w:val="left"/>
      <w:pPr>
        <w:ind w:left="2700" w:hanging="360"/>
      </w:pPr>
      <w:rPr>
        <w:rFonts w:ascii="Symbol" w:eastAsiaTheme="minorHAnsi" w:hAnsi="Symbol"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7D3036"/>
    <w:multiLevelType w:val="hybridMultilevel"/>
    <w:tmpl w:val="8E2CA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6"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2"/>
  </w:num>
  <w:num w:numId="3">
    <w:abstractNumId w:val="1"/>
  </w:num>
  <w:num w:numId="4">
    <w:abstractNumId w:val="15"/>
  </w:num>
  <w:num w:numId="5">
    <w:abstractNumId w:val="6"/>
  </w:num>
  <w:num w:numId="6">
    <w:abstractNumId w:val="14"/>
  </w:num>
  <w:num w:numId="7">
    <w:abstractNumId w:val="7"/>
  </w:num>
  <w:num w:numId="8">
    <w:abstractNumId w:val="16"/>
  </w:num>
  <w:num w:numId="9">
    <w:abstractNumId w:val="3"/>
  </w:num>
  <w:num w:numId="10">
    <w:abstractNumId w:val="0"/>
  </w:num>
  <w:num w:numId="11">
    <w:abstractNumId w:val="2"/>
  </w:num>
  <w:num w:numId="12">
    <w:abstractNumId w:val="8"/>
  </w:num>
  <w:num w:numId="13">
    <w:abstractNumId w:val="13"/>
  </w:num>
  <w:num w:numId="14">
    <w:abstractNumId w:val="5"/>
  </w:num>
  <w:num w:numId="15">
    <w:abstractNumId w:val="1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034C7"/>
    <w:rsid w:val="0002181C"/>
    <w:rsid w:val="00043937"/>
    <w:rsid w:val="00095E35"/>
    <w:rsid w:val="000C6769"/>
    <w:rsid w:val="000D23AA"/>
    <w:rsid w:val="000D2851"/>
    <w:rsid w:val="000F65D8"/>
    <w:rsid w:val="00101B3A"/>
    <w:rsid w:val="00105CBB"/>
    <w:rsid w:val="00162807"/>
    <w:rsid w:val="0019600F"/>
    <w:rsid w:val="001C43EB"/>
    <w:rsid w:val="001F7FE7"/>
    <w:rsid w:val="00216F4E"/>
    <w:rsid w:val="002223CC"/>
    <w:rsid w:val="00227B2D"/>
    <w:rsid w:val="002505BB"/>
    <w:rsid w:val="002E6E7F"/>
    <w:rsid w:val="002F7A57"/>
    <w:rsid w:val="003266C4"/>
    <w:rsid w:val="00333674"/>
    <w:rsid w:val="00342EE4"/>
    <w:rsid w:val="00376E4E"/>
    <w:rsid w:val="003E6D07"/>
    <w:rsid w:val="003F4FEA"/>
    <w:rsid w:val="00406C67"/>
    <w:rsid w:val="00442246"/>
    <w:rsid w:val="004878B4"/>
    <w:rsid w:val="00492D13"/>
    <w:rsid w:val="004D3EA2"/>
    <w:rsid w:val="004F0AB8"/>
    <w:rsid w:val="004F1144"/>
    <w:rsid w:val="004F40E5"/>
    <w:rsid w:val="00523FEE"/>
    <w:rsid w:val="005420F6"/>
    <w:rsid w:val="005660E9"/>
    <w:rsid w:val="005D303A"/>
    <w:rsid w:val="005E266B"/>
    <w:rsid w:val="005F031C"/>
    <w:rsid w:val="0067199F"/>
    <w:rsid w:val="006810E2"/>
    <w:rsid w:val="006F5E3D"/>
    <w:rsid w:val="00704DBE"/>
    <w:rsid w:val="007150B6"/>
    <w:rsid w:val="0075136C"/>
    <w:rsid w:val="00756911"/>
    <w:rsid w:val="007C0CD6"/>
    <w:rsid w:val="007C4482"/>
    <w:rsid w:val="007D14AE"/>
    <w:rsid w:val="008262DF"/>
    <w:rsid w:val="00844AF7"/>
    <w:rsid w:val="00894084"/>
    <w:rsid w:val="008A4A96"/>
    <w:rsid w:val="00937BAF"/>
    <w:rsid w:val="00993AC4"/>
    <w:rsid w:val="00996B83"/>
    <w:rsid w:val="009A1C00"/>
    <w:rsid w:val="009F4395"/>
    <w:rsid w:val="00A97C17"/>
    <w:rsid w:val="00AA4C55"/>
    <w:rsid w:val="00AE6E18"/>
    <w:rsid w:val="00B02949"/>
    <w:rsid w:val="00B12B60"/>
    <w:rsid w:val="00B579CD"/>
    <w:rsid w:val="00B745D4"/>
    <w:rsid w:val="00BC28E4"/>
    <w:rsid w:val="00BF08DE"/>
    <w:rsid w:val="00C14321"/>
    <w:rsid w:val="00C27104"/>
    <w:rsid w:val="00C357E6"/>
    <w:rsid w:val="00C94EE6"/>
    <w:rsid w:val="00CF3680"/>
    <w:rsid w:val="00CF588C"/>
    <w:rsid w:val="00D218D9"/>
    <w:rsid w:val="00D24B91"/>
    <w:rsid w:val="00D371B3"/>
    <w:rsid w:val="00D546C2"/>
    <w:rsid w:val="00D75385"/>
    <w:rsid w:val="00D76737"/>
    <w:rsid w:val="00D83002"/>
    <w:rsid w:val="00D84246"/>
    <w:rsid w:val="00D9251D"/>
    <w:rsid w:val="00DD3ED3"/>
    <w:rsid w:val="00DF7644"/>
    <w:rsid w:val="00E02380"/>
    <w:rsid w:val="00E1345D"/>
    <w:rsid w:val="00E45181"/>
    <w:rsid w:val="00E655D5"/>
    <w:rsid w:val="00E97516"/>
    <w:rsid w:val="00EA4723"/>
    <w:rsid w:val="00EF7490"/>
    <w:rsid w:val="00F576B1"/>
    <w:rsid w:val="00F82807"/>
    <w:rsid w:val="00F91F7F"/>
    <w:rsid w:val="00FA5EC6"/>
    <w:rsid w:val="00FA748C"/>
    <w:rsid w:val="7291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DC52"/>
  <w15:docId w15:val="{698727EF-13AB-4A20-80BA-5BE77914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character" w:styleId="CommentReference">
    <w:name w:val="annotation reference"/>
    <w:basedOn w:val="DefaultParagraphFont"/>
    <w:uiPriority w:val="99"/>
    <w:semiHidden/>
    <w:unhideWhenUsed/>
    <w:rsid w:val="00E45181"/>
    <w:rPr>
      <w:sz w:val="16"/>
      <w:szCs w:val="16"/>
    </w:rPr>
  </w:style>
  <w:style w:type="paragraph" w:styleId="CommentText">
    <w:name w:val="annotation text"/>
    <w:basedOn w:val="Normal"/>
    <w:link w:val="CommentTextChar"/>
    <w:uiPriority w:val="99"/>
    <w:semiHidden/>
    <w:unhideWhenUsed/>
    <w:rsid w:val="00E45181"/>
    <w:pPr>
      <w:spacing w:line="240" w:lineRule="auto"/>
    </w:pPr>
    <w:rPr>
      <w:sz w:val="20"/>
      <w:szCs w:val="20"/>
    </w:rPr>
  </w:style>
  <w:style w:type="character" w:customStyle="1" w:styleId="CommentTextChar">
    <w:name w:val="Comment Text Char"/>
    <w:basedOn w:val="DefaultParagraphFont"/>
    <w:link w:val="CommentText"/>
    <w:uiPriority w:val="99"/>
    <w:semiHidden/>
    <w:rsid w:val="00E45181"/>
    <w:rPr>
      <w:sz w:val="20"/>
      <w:szCs w:val="20"/>
    </w:rPr>
  </w:style>
  <w:style w:type="paragraph" w:styleId="CommentSubject">
    <w:name w:val="annotation subject"/>
    <w:basedOn w:val="CommentText"/>
    <w:next w:val="CommentText"/>
    <w:link w:val="CommentSubjectChar"/>
    <w:uiPriority w:val="99"/>
    <w:semiHidden/>
    <w:unhideWhenUsed/>
    <w:rsid w:val="00E45181"/>
    <w:rPr>
      <w:b/>
      <w:bCs/>
    </w:rPr>
  </w:style>
  <w:style w:type="character" w:customStyle="1" w:styleId="CommentSubjectChar">
    <w:name w:val="Comment Subject Char"/>
    <w:basedOn w:val="CommentTextChar"/>
    <w:link w:val="CommentSubject"/>
    <w:uiPriority w:val="99"/>
    <w:semiHidden/>
    <w:rsid w:val="00E451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Marthiensen, Bob</cp:lastModifiedBy>
  <cp:revision>3</cp:revision>
  <dcterms:created xsi:type="dcterms:W3CDTF">2021-06-14T20:38:00Z</dcterms:created>
  <dcterms:modified xsi:type="dcterms:W3CDTF">2021-06-16T15:41:00Z</dcterms:modified>
</cp:coreProperties>
</file>