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4D17" w14:textId="77777777" w:rsidR="007150B6" w:rsidRPr="000C6769" w:rsidRDefault="00D84246" w:rsidP="000C6769">
      <w:pPr>
        <w:pStyle w:val="Header"/>
      </w:pPr>
      <w:r>
        <w:rPr>
          <w:lang w:val="en-CA"/>
        </w:rPr>
        <w:t xml:space="preserve"> </w:t>
      </w:r>
      <w:r w:rsidR="000C6769">
        <w:rPr>
          <w:rFonts w:ascii="Arial" w:hAnsi="Arial" w:cs="Arial"/>
          <w:b/>
          <w:noProof/>
          <w:sz w:val="20"/>
          <w:szCs w:val="20"/>
        </w:rPr>
        <w:drawing>
          <wp:inline distT="0" distB="0" distL="0" distR="0" wp14:anchorId="7E653E76" wp14:editId="07777777">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3DDFEA55" w14:textId="4757E7F3" w:rsidR="00D75385" w:rsidRPr="00993AC4" w:rsidRDefault="7A709458" w:rsidP="008A4A96">
      <w:pPr>
        <w:spacing w:before="240"/>
        <w:jc w:val="center"/>
        <w:rPr>
          <w:b/>
          <w:sz w:val="36"/>
          <w:szCs w:val="36"/>
          <w:lang w:val="en-CA"/>
        </w:rPr>
      </w:pPr>
      <w:r w:rsidRPr="7A709458">
        <w:rPr>
          <w:b/>
          <w:bCs/>
          <w:sz w:val="36"/>
          <w:szCs w:val="36"/>
          <w:lang w:val="en-CA"/>
        </w:rPr>
        <w:t xml:space="preserve">Policy: Late </w:t>
      </w:r>
      <w:r w:rsidR="00D92347">
        <w:rPr>
          <w:b/>
          <w:bCs/>
          <w:sz w:val="36"/>
          <w:szCs w:val="36"/>
        </w:rPr>
        <w:t>Assignment</w:t>
      </w:r>
      <w:r w:rsidRPr="7A709458">
        <w:rPr>
          <w:b/>
          <w:bCs/>
          <w:sz w:val="36"/>
          <w:szCs w:val="36"/>
          <w:lang w:val="en-CA"/>
        </w:rPr>
        <w:t xml:space="preserve"> Submissions </w:t>
      </w:r>
    </w:p>
    <w:p w14:paraId="59B29560" w14:textId="77777777" w:rsidR="000C6769" w:rsidRPr="00D24B91" w:rsidRDefault="7A709458" w:rsidP="00D24B91">
      <w:pPr>
        <w:pBdr>
          <w:bottom w:val="single" w:sz="4" w:space="1" w:color="auto"/>
        </w:pBdr>
        <w:rPr>
          <w:b/>
          <w:lang w:val="en-CA"/>
        </w:rPr>
      </w:pPr>
      <w:r w:rsidRPr="7A709458">
        <w:rPr>
          <w:b/>
          <w:bCs/>
          <w:lang w:val="en-CA"/>
        </w:rPr>
        <w:t>PURPOSE:</w:t>
      </w:r>
    </w:p>
    <w:p w14:paraId="1855D95F" w14:textId="2080EFE4" w:rsidR="00D75385" w:rsidRPr="0070186F" w:rsidRDefault="7A709458" w:rsidP="006A3E36">
      <w:pPr>
        <w:pStyle w:val="ListParagraph"/>
        <w:ind w:left="0"/>
        <w:rPr>
          <w:lang w:val="en-CA"/>
        </w:rPr>
      </w:pPr>
      <w:r w:rsidRPr="7A709458">
        <w:rPr>
          <w:lang w:val="en-CA"/>
        </w:rPr>
        <w:t xml:space="preserve">The purpose of this policy is to outline the requirements and expectations related to the late submission of papers and </w:t>
      </w:r>
      <w:r w:rsidR="00C317A2">
        <w:rPr>
          <w:lang w:val="en-CA"/>
        </w:rPr>
        <w:t xml:space="preserve">other </w:t>
      </w:r>
      <w:r w:rsidRPr="7A709458">
        <w:rPr>
          <w:lang w:val="en-CA"/>
        </w:rPr>
        <w:t>assignments.  This policy also articulates the expectations around missed quizzes</w:t>
      </w:r>
      <w:r w:rsidR="00C317A2">
        <w:rPr>
          <w:lang w:val="en-CA"/>
        </w:rPr>
        <w:t xml:space="preserve"> and exams</w:t>
      </w:r>
      <w:r w:rsidRPr="7A709458">
        <w:rPr>
          <w:lang w:val="en-CA"/>
        </w:rPr>
        <w:t>.</w:t>
      </w:r>
    </w:p>
    <w:p w14:paraId="100F6762" w14:textId="77777777" w:rsidR="000F65D8" w:rsidRPr="002F7A57" w:rsidRDefault="7A709458" w:rsidP="000F65D8">
      <w:pPr>
        <w:pBdr>
          <w:bottom w:val="single" w:sz="4" w:space="1" w:color="auto"/>
        </w:pBdr>
        <w:rPr>
          <w:lang w:val="en-CA"/>
        </w:rPr>
      </w:pPr>
      <w:r w:rsidRPr="7A709458">
        <w:rPr>
          <w:b/>
          <w:bCs/>
          <w:lang w:val="en-CA"/>
        </w:rPr>
        <w:t>DEFINITIONS:</w:t>
      </w:r>
    </w:p>
    <w:p w14:paraId="3403E12E" w14:textId="509A403A" w:rsidR="000F65D8" w:rsidRPr="00A975C0" w:rsidRDefault="7A709458" w:rsidP="00A975C0">
      <w:pPr>
        <w:rPr>
          <w:lang w:val="en-CA"/>
        </w:rPr>
      </w:pPr>
      <w:r w:rsidRPr="7A709458">
        <w:rPr>
          <w:b/>
          <w:bCs/>
          <w:i/>
          <w:iCs/>
          <w:lang w:val="en-CA"/>
        </w:rPr>
        <w:t>Late papers and assignments</w:t>
      </w:r>
      <w:r w:rsidRPr="7A709458">
        <w:rPr>
          <w:lang w:val="en-CA"/>
        </w:rPr>
        <w:t xml:space="preserve"> are those which are not submitted </w:t>
      </w:r>
      <w:r w:rsidR="00C317A2">
        <w:rPr>
          <w:lang w:val="en-CA"/>
        </w:rPr>
        <w:t>on or before</w:t>
      </w:r>
      <w:r w:rsidRPr="00C26DC1">
        <w:rPr>
          <w:lang w:val="en-CA"/>
        </w:rPr>
        <w:t xml:space="preserve"> the </w:t>
      </w:r>
      <w:r w:rsidR="003E6B36" w:rsidRPr="00C26DC1">
        <w:rPr>
          <w:lang w:val="en-CA"/>
        </w:rPr>
        <w:t>assigned</w:t>
      </w:r>
      <w:r w:rsidRPr="00C26DC1">
        <w:rPr>
          <w:lang w:val="en-CA"/>
        </w:rPr>
        <w:t xml:space="preserve"> due date</w:t>
      </w:r>
      <w:r w:rsidRPr="7A709458">
        <w:rPr>
          <w:lang w:val="en-CA"/>
        </w:rPr>
        <w:t xml:space="preserve"> as stated in the course outline/syllabus</w:t>
      </w:r>
      <w:r w:rsidR="003E6B36">
        <w:rPr>
          <w:lang w:val="en-CA"/>
        </w:rPr>
        <w:t xml:space="preserve"> and/or specified by the instructor</w:t>
      </w:r>
      <w:r w:rsidRPr="7A709458">
        <w:rPr>
          <w:lang w:val="en-CA"/>
        </w:rPr>
        <w:t>.</w:t>
      </w:r>
    </w:p>
    <w:p w14:paraId="30828D68" w14:textId="2B4CB7F4" w:rsidR="0038710A" w:rsidRPr="00A975C0" w:rsidRDefault="7A709458" w:rsidP="00A975C0">
      <w:pPr>
        <w:rPr>
          <w:lang w:val="en-CA"/>
        </w:rPr>
      </w:pPr>
      <w:r w:rsidRPr="7A709458">
        <w:rPr>
          <w:b/>
          <w:bCs/>
          <w:i/>
          <w:iCs/>
          <w:lang w:val="en-CA"/>
        </w:rPr>
        <w:t>Quizzes</w:t>
      </w:r>
      <w:r w:rsidR="00C317A2">
        <w:rPr>
          <w:b/>
          <w:bCs/>
          <w:i/>
          <w:iCs/>
          <w:lang w:val="en-CA"/>
        </w:rPr>
        <w:t xml:space="preserve">/exams </w:t>
      </w:r>
      <w:r w:rsidRPr="7A709458">
        <w:rPr>
          <w:lang w:val="en-CA"/>
        </w:rPr>
        <w:t>take a variety of forms, but in general are defined as structured evaluations conducted within a course within a specific time frame.</w:t>
      </w:r>
    </w:p>
    <w:p w14:paraId="731A9515" w14:textId="77777777" w:rsidR="000F65D8" w:rsidRPr="000C6769" w:rsidRDefault="000F65D8" w:rsidP="008A4A96">
      <w:pPr>
        <w:pStyle w:val="ListParagraph"/>
        <w:spacing w:after="0"/>
        <w:ind w:left="1080"/>
        <w:rPr>
          <w:lang w:val="en-CA"/>
        </w:rPr>
      </w:pPr>
    </w:p>
    <w:p w14:paraId="1E87777A" w14:textId="77777777" w:rsidR="000C6769" w:rsidRPr="00E506E6" w:rsidRDefault="7A709458" w:rsidP="00D24B91">
      <w:pPr>
        <w:pBdr>
          <w:bottom w:val="single" w:sz="4" w:space="1" w:color="auto"/>
        </w:pBdr>
        <w:rPr>
          <w:b/>
          <w:lang w:val="en-CA"/>
        </w:rPr>
      </w:pPr>
      <w:r w:rsidRPr="7A709458">
        <w:rPr>
          <w:b/>
          <w:bCs/>
          <w:lang w:val="en-CA"/>
        </w:rPr>
        <w:t>POLICY SCOPE:</w:t>
      </w:r>
    </w:p>
    <w:p w14:paraId="18AAEA6B" w14:textId="394D9E93" w:rsidR="007C1AA4" w:rsidRPr="00E506E6" w:rsidRDefault="7A709458" w:rsidP="006A3E36">
      <w:pPr>
        <w:pStyle w:val="ListParagraph"/>
        <w:ind w:left="0"/>
        <w:rPr>
          <w:lang w:val="en-CA"/>
        </w:rPr>
      </w:pPr>
      <w:r w:rsidRPr="7A709458">
        <w:rPr>
          <w:lang w:val="en-CA"/>
        </w:rPr>
        <w:t>This policy pertains to all papers, quizzes</w:t>
      </w:r>
      <w:r w:rsidR="00C317A2">
        <w:rPr>
          <w:lang w:val="en-CA"/>
        </w:rPr>
        <w:t>,</w:t>
      </w:r>
      <w:r w:rsidRPr="7A709458">
        <w:rPr>
          <w:lang w:val="en-CA"/>
        </w:rPr>
        <w:t xml:space="preserve"> and </w:t>
      </w:r>
      <w:r w:rsidR="00C317A2">
        <w:rPr>
          <w:lang w:val="en-CA"/>
        </w:rPr>
        <w:t xml:space="preserve">other </w:t>
      </w:r>
      <w:r w:rsidRPr="7A709458">
        <w:rPr>
          <w:lang w:val="en-CA"/>
        </w:rPr>
        <w:t xml:space="preserve">assignments students </w:t>
      </w:r>
      <w:r w:rsidR="00C317A2">
        <w:rPr>
          <w:lang w:val="en-CA"/>
        </w:rPr>
        <w:t xml:space="preserve">are required to </w:t>
      </w:r>
      <w:r w:rsidRPr="7A709458">
        <w:rPr>
          <w:lang w:val="en-CA"/>
        </w:rPr>
        <w:t xml:space="preserve">complete </w:t>
      </w:r>
      <w:r w:rsidR="00C317A2">
        <w:rPr>
          <w:lang w:val="en-CA"/>
        </w:rPr>
        <w:t>for course related evaluative purposes throughout</w:t>
      </w:r>
      <w:r w:rsidRPr="7A709458">
        <w:rPr>
          <w:lang w:val="en-CA"/>
        </w:rPr>
        <w:t xml:space="preserve"> the NESA BN Programs.  </w:t>
      </w:r>
    </w:p>
    <w:p w14:paraId="56986052" w14:textId="77777777" w:rsidR="006A3E36" w:rsidRPr="00E506E6" w:rsidRDefault="006A3E36" w:rsidP="007C1AA4">
      <w:pPr>
        <w:pStyle w:val="ListParagraph"/>
        <w:ind w:left="1080"/>
        <w:rPr>
          <w:lang w:val="en-CA"/>
        </w:rPr>
      </w:pPr>
    </w:p>
    <w:p w14:paraId="14AD0FF4" w14:textId="77777777" w:rsidR="006A3E36" w:rsidRPr="00E506E6" w:rsidRDefault="7A709458" w:rsidP="006A3E36">
      <w:pPr>
        <w:pBdr>
          <w:bottom w:val="single" w:sz="4" w:space="1" w:color="auto"/>
        </w:pBdr>
        <w:rPr>
          <w:b/>
          <w:lang w:val="en-CA"/>
        </w:rPr>
      </w:pPr>
      <w:r w:rsidRPr="7A709458">
        <w:rPr>
          <w:b/>
          <w:bCs/>
          <w:lang w:val="en-CA"/>
        </w:rPr>
        <w:t>POLICY STATEMENT(S):</w:t>
      </w:r>
    </w:p>
    <w:p w14:paraId="236821F4" w14:textId="34C69BB8" w:rsidR="006A3E36" w:rsidRPr="00E506E6" w:rsidRDefault="7A709458" w:rsidP="006A3E36">
      <w:pPr>
        <w:pStyle w:val="ListParagraph"/>
        <w:numPr>
          <w:ilvl w:val="0"/>
          <w:numId w:val="14"/>
        </w:numPr>
        <w:rPr>
          <w:color w:val="000000" w:themeColor="text1"/>
          <w:lang w:val="en-GB"/>
        </w:rPr>
      </w:pPr>
      <w:r w:rsidRPr="7A709458">
        <w:rPr>
          <w:color w:val="000000" w:themeColor="text1"/>
          <w:lang w:val="en-GB"/>
        </w:rPr>
        <w:t xml:space="preserve">Deadlines are </w:t>
      </w:r>
      <w:r w:rsidR="00C317A2">
        <w:rPr>
          <w:color w:val="000000" w:themeColor="text1"/>
          <w:lang w:val="en-GB"/>
        </w:rPr>
        <w:t>determined</w:t>
      </w:r>
      <w:r w:rsidRPr="7A709458">
        <w:rPr>
          <w:color w:val="000000" w:themeColor="text1"/>
          <w:lang w:val="en-GB"/>
        </w:rPr>
        <w:t xml:space="preserve">, to create </w:t>
      </w:r>
      <w:r w:rsidR="00C317A2">
        <w:rPr>
          <w:color w:val="000000" w:themeColor="text1"/>
          <w:lang w:val="en-GB"/>
        </w:rPr>
        <w:t>an</w:t>
      </w:r>
      <w:r w:rsidRPr="7A709458">
        <w:rPr>
          <w:color w:val="000000" w:themeColor="text1"/>
          <w:lang w:val="en-GB"/>
        </w:rPr>
        <w:t xml:space="preserve"> opportunity for students to receive timely feedback on </w:t>
      </w:r>
      <w:r w:rsidR="00C317A2">
        <w:rPr>
          <w:color w:val="000000" w:themeColor="text1"/>
          <w:lang w:val="en-GB"/>
        </w:rPr>
        <w:t>assignment submissions, intended to</w:t>
      </w:r>
      <w:r w:rsidRPr="7A709458">
        <w:rPr>
          <w:color w:val="000000" w:themeColor="text1"/>
          <w:lang w:val="en-GB"/>
        </w:rPr>
        <w:t xml:space="preserve"> enhance learning.</w:t>
      </w:r>
    </w:p>
    <w:p w14:paraId="22874E1C" w14:textId="329CF1A6" w:rsidR="006A3E36" w:rsidRPr="00F27610" w:rsidRDefault="006A3E36" w:rsidP="00BE59F2">
      <w:pPr>
        <w:pStyle w:val="ListParagraph"/>
        <w:rPr>
          <w:strike/>
          <w:color w:val="000000" w:themeColor="text1"/>
          <w:lang w:val="en-GB"/>
        </w:rPr>
      </w:pPr>
    </w:p>
    <w:p w14:paraId="71CF9004" w14:textId="77777777" w:rsidR="006A3E36" w:rsidRPr="00E506E6" w:rsidRDefault="7A709458" w:rsidP="006A3E36">
      <w:pPr>
        <w:pStyle w:val="ListParagraph"/>
        <w:numPr>
          <w:ilvl w:val="0"/>
          <w:numId w:val="14"/>
        </w:numPr>
        <w:rPr>
          <w:color w:val="000000" w:themeColor="text1"/>
          <w:lang w:val="en-GB"/>
        </w:rPr>
      </w:pPr>
      <w:r w:rsidRPr="7A709458">
        <w:rPr>
          <w:color w:val="000000" w:themeColor="text1"/>
          <w:lang w:val="en-GB"/>
        </w:rPr>
        <w:t xml:space="preserve">Adherence to deadlines has implications for others, including instructors who are responsible for meeting deadlines for grade submission, as well as other students who deserve to receive equitable treatment in the learning environment. </w:t>
      </w:r>
    </w:p>
    <w:p w14:paraId="188A4E78" w14:textId="77777777" w:rsidR="006A3E36" w:rsidRPr="006A3E36" w:rsidRDefault="006A3E36" w:rsidP="006A3E36">
      <w:pPr>
        <w:pStyle w:val="ListParagraph"/>
        <w:rPr>
          <w:color w:val="000000" w:themeColor="text1"/>
          <w:highlight w:val="yellow"/>
          <w:lang w:val="en-GB"/>
        </w:rPr>
      </w:pPr>
    </w:p>
    <w:p w14:paraId="32EA27DC" w14:textId="77777777" w:rsidR="000C6769" w:rsidRPr="002F7A57" w:rsidRDefault="7A709458" w:rsidP="002F7A57">
      <w:pPr>
        <w:pBdr>
          <w:bottom w:val="single" w:sz="4" w:space="1" w:color="auto"/>
        </w:pBdr>
        <w:rPr>
          <w:b/>
          <w:lang w:val="en-CA"/>
        </w:rPr>
      </w:pPr>
      <w:r w:rsidRPr="7A709458">
        <w:rPr>
          <w:b/>
          <w:bCs/>
          <w:lang w:val="en-CA"/>
        </w:rPr>
        <w:t xml:space="preserve">SPECIFICS OF THE POLICY: </w:t>
      </w:r>
    </w:p>
    <w:p w14:paraId="497E9425" w14:textId="2DBE7FF0" w:rsidR="00143AC5" w:rsidRDefault="5AF30D21" w:rsidP="006A3E36">
      <w:pPr>
        <w:pStyle w:val="ListParagraph"/>
        <w:numPr>
          <w:ilvl w:val="0"/>
          <w:numId w:val="13"/>
        </w:numPr>
        <w:rPr>
          <w:lang w:val="en-GB"/>
        </w:rPr>
      </w:pPr>
      <w:r w:rsidRPr="5AF30D21">
        <w:rPr>
          <w:lang w:val="en-GB"/>
        </w:rPr>
        <w:t xml:space="preserve">All required </w:t>
      </w:r>
      <w:r w:rsidR="00C317A2">
        <w:rPr>
          <w:lang w:val="en-GB"/>
        </w:rPr>
        <w:t>assignments</w:t>
      </w:r>
      <w:r w:rsidRPr="5AF30D21">
        <w:rPr>
          <w:lang w:val="en-GB"/>
        </w:rPr>
        <w:t xml:space="preserve"> must be submitted/completed by the stated due date and time.  The following apply:</w:t>
      </w:r>
    </w:p>
    <w:p w14:paraId="6087FA7C" w14:textId="0EB510B3" w:rsidR="00143AC5" w:rsidRDefault="7A709458" w:rsidP="00143AC5">
      <w:pPr>
        <w:pStyle w:val="ListParagraph"/>
        <w:numPr>
          <w:ilvl w:val="1"/>
          <w:numId w:val="13"/>
        </w:numPr>
        <w:rPr>
          <w:lang w:val="en-GB"/>
        </w:rPr>
      </w:pPr>
      <w:r w:rsidRPr="7A709458">
        <w:rPr>
          <w:lang w:val="en-GB"/>
        </w:rPr>
        <w:t xml:space="preserve">At the course instructor’s discretion, an alternate due date may be </w:t>
      </w:r>
      <w:r w:rsidR="00C317A2">
        <w:rPr>
          <w:lang w:val="en-GB"/>
        </w:rPr>
        <w:t xml:space="preserve">negotiated between the instructor and student. Students must notify the instructor at minimum, </w:t>
      </w:r>
      <w:r w:rsidRPr="7A709458">
        <w:rPr>
          <w:lang w:val="en-GB"/>
        </w:rPr>
        <w:t xml:space="preserve">48 hours </w:t>
      </w:r>
      <w:r w:rsidR="00C317A2">
        <w:rPr>
          <w:lang w:val="en-GB"/>
        </w:rPr>
        <w:t xml:space="preserve">in </w:t>
      </w:r>
      <w:r w:rsidRPr="7A709458">
        <w:rPr>
          <w:lang w:val="en-GB"/>
        </w:rPr>
        <w:t>advance of the scheduled due date.</w:t>
      </w:r>
    </w:p>
    <w:p w14:paraId="18008A79" w14:textId="77777777" w:rsidR="00143AC5" w:rsidRDefault="7A709458" w:rsidP="00143AC5">
      <w:pPr>
        <w:pStyle w:val="ListParagraph"/>
        <w:numPr>
          <w:ilvl w:val="1"/>
          <w:numId w:val="13"/>
        </w:numPr>
        <w:rPr>
          <w:lang w:val="en-GB"/>
        </w:rPr>
      </w:pPr>
      <w:r w:rsidRPr="7A709458">
        <w:rPr>
          <w:lang w:val="en-GB"/>
        </w:rPr>
        <w:lastRenderedPageBreak/>
        <w:t>As stipulated by the course instructor, assignments may be submitted in paper and/or electronic format.</w:t>
      </w:r>
    </w:p>
    <w:p w14:paraId="74033C91" w14:textId="46FF344E" w:rsidR="006A3E36" w:rsidRPr="00633EE2" w:rsidRDefault="5AF30D21" w:rsidP="006A3E36">
      <w:pPr>
        <w:pStyle w:val="ListParagraph"/>
        <w:numPr>
          <w:ilvl w:val="0"/>
          <w:numId w:val="13"/>
        </w:numPr>
        <w:rPr>
          <w:lang w:val="en-GB"/>
        </w:rPr>
      </w:pPr>
      <w:r w:rsidRPr="5AF30D21">
        <w:rPr>
          <w:lang w:val="en-GB"/>
        </w:rPr>
        <w:t>A late (date and/or time) assignment will be assessed</w:t>
      </w:r>
      <w:r w:rsidR="008803E5">
        <w:rPr>
          <w:lang w:val="en-GB"/>
        </w:rPr>
        <w:t xml:space="preserve"> and graded</w:t>
      </w:r>
      <w:r w:rsidRPr="5AF30D21">
        <w:rPr>
          <w:lang w:val="en-GB"/>
        </w:rPr>
        <w:t xml:space="preserve"> </w:t>
      </w:r>
      <w:r w:rsidR="008803E5">
        <w:rPr>
          <w:lang w:val="en-GB"/>
        </w:rPr>
        <w:t xml:space="preserve">with </w:t>
      </w:r>
      <w:r w:rsidRPr="5AF30D21">
        <w:rPr>
          <w:lang w:val="en-GB"/>
        </w:rPr>
        <w:t>a five percent (5%) decrement for each day it is late, including holidays and weekends</w:t>
      </w:r>
      <w:r w:rsidR="008803E5">
        <w:rPr>
          <w:lang w:val="en-GB"/>
        </w:rPr>
        <w:t>,</w:t>
      </w:r>
      <w:r w:rsidRPr="5AF30D21">
        <w:rPr>
          <w:lang w:val="en-GB"/>
        </w:rPr>
        <w:t xml:space="preserve"> up to a maximum of 14 calendar days, after which a grade of zero will be assigned. All assigned work will be initially graded according to the assignment's original marking guideline, and then the mark will be reduced as explained above</w:t>
      </w:r>
      <w:r w:rsidRPr="00633EE2">
        <w:rPr>
          <w:lang w:val="en-GB"/>
        </w:rPr>
        <w:t xml:space="preserve">. </w:t>
      </w:r>
      <w:r w:rsidR="008803E5" w:rsidRPr="00633EE2">
        <w:rPr>
          <w:lang w:val="en-GB"/>
        </w:rPr>
        <w:t xml:space="preserve">Similarly, all NESA pass/fail assignments must be submitted by the required deadline as a matter of professional conduct.  As such, late assignments will be documented on the Practice Evaluation Tool and may result in the initiation of a Practice Enhancement Plan. </w:t>
      </w:r>
    </w:p>
    <w:p w14:paraId="3034F291" w14:textId="1A8CAA1C" w:rsidR="00EA2FF5" w:rsidRPr="00B276AA" w:rsidRDefault="7A709458" w:rsidP="00B276AA">
      <w:pPr>
        <w:pStyle w:val="ListParagraph"/>
        <w:numPr>
          <w:ilvl w:val="0"/>
          <w:numId w:val="13"/>
        </w:numPr>
        <w:rPr>
          <w:lang w:val="en-GB"/>
        </w:rPr>
      </w:pPr>
      <w:r w:rsidRPr="7A709458">
        <w:rPr>
          <w:lang w:val="en-GB"/>
        </w:rPr>
        <w:t>In general, a missed quiz will receive a zero grade unless prior arrangements have been made with the course instructor. Exceptions to this may be granted for unfor</w:t>
      </w:r>
      <w:r w:rsidR="00ED63D1">
        <w:rPr>
          <w:lang w:val="en-GB"/>
        </w:rPr>
        <w:t>e</w:t>
      </w:r>
      <w:r w:rsidRPr="7A709458">
        <w:rPr>
          <w:lang w:val="en-GB"/>
        </w:rPr>
        <w:t>seeable events or circumstances, at the discretion of the instructor</w:t>
      </w:r>
      <w:r w:rsidR="00C317A2">
        <w:rPr>
          <w:lang w:val="en-GB"/>
        </w:rPr>
        <w:t xml:space="preserve"> (refer to point 1. a. above)</w:t>
      </w:r>
      <w:r w:rsidRPr="7A709458">
        <w:rPr>
          <w:lang w:val="en-GB"/>
        </w:rPr>
        <w:t>.</w:t>
      </w:r>
    </w:p>
    <w:p w14:paraId="11E435FF" w14:textId="7DE9B2AA" w:rsidR="00D75385" w:rsidRPr="00BE59F2" w:rsidRDefault="7A709458" w:rsidP="002F7A57">
      <w:pPr>
        <w:pBdr>
          <w:bottom w:val="single" w:sz="4" w:space="1" w:color="auto"/>
        </w:pBdr>
        <w:rPr>
          <w:b/>
          <w:u w:val="single"/>
          <w:lang w:val="en-CA"/>
        </w:rPr>
      </w:pPr>
      <w:proofErr w:type="gramStart"/>
      <w:r w:rsidRPr="00BE59F2">
        <w:rPr>
          <w:b/>
          <w:bCs/>
          <w:u w:val="single"/>
          <w:lang w:val="en-CA"/>
        </w:rPr>
        <w:t>APPENDIX:</w:t>
      </w:r>
      <w:r w:rsidR="00F27610">
        <w:rPr>
          <w:b/>
          <w:bCs/>
          <w:u w:val="single"/>
          <w:lang w:val="en-CA"/>
        </w:rPr>
        <w:t>_</w:t>
      </w:r>
      <w:proofErr w:type="gramEnd"/>
      <w:r w:rsidR="00F27610">
        <w:rPr>
          <w:b/>
          <w:bCs/>
          <w:u w:val="single"/>
          <w:lang w:val="en-CA"/>
        </w:rPr>
        <w:t>___________________________________________________________________________</w:t>
      </w:r>
    </w:p>
    <w:p w14:paraId="2476CFBC" w14:textId="77777777" w:rsidR="00AE71DE" w:rsidRPr="00AE71DE" w:rsidRDefault="7A709458" w:rsidP="002F7A57">
      <w:pPr>
        <w:pBdr>
          <w:bottom w:val="single" w:sz="4" w:space="1" w:color="auto"/>
        </w:pBdr>
        <w:rPr>
          <w:lang w:val="en-CA"/>
        </w:rPr>
      </w:pPr>
      <w:r w:rsidRPr="7A709458">
        <w:rPr>
          <w:lang w:val="en-CA"/>
        </w:rPr>
        <w:t>N/A</w:t>
      </w:r>
    </w:p>
    <w:p w14:paraId="7523019E" w14:textId="77777777" w:rsidR="005F031C" w:rsidRPr="002F7A57" w:rsidRDefault="7A709458" w:rsidP="0060008A">
      <w:pPr>
        <w:pBdr>
          <w:bottom w:val="single" w:sz="4" w:space="1" w:color="auto"/>
        </w:pBdr>
        <w:rPr>
          <w:lang w:val="en-CA"/>
        </w:rPr>
      </w:pPr>
      <w:r w:rsidRPr="7A709458">
        <w:rPr>
          <w:b/>
          <w:bCs/>
          <w:lang w:val="en-CA"/>
        </w:rPr>
        <w:t xml:space="preserve">RELATED POLICIES/ASSOCIATED GUIDELINES: </w:t>
      </w:r>
    </w:p>
    <w:p w14:paraId="4C8FE00A" w14:textId="77777777" w:rsidR="005420F6" w:rsidRPr="00AE71DE" w:rsidRDefault="00AE71DE" w:rsidP="00AE71DE">
      <w:pPr>
        <w:spacing w:after="0"/>
        <w:rPr>
          <w:lang w:val="en-CA"/>
        </w:rPr>
      </w:pPr>
      <w:r w:rsidRPr="00AE71DE">
        <w:rPr>
          <w:lang w:val="en-CA"/>
        </w:rPr>
        <w:t>N/A</w:t>
      </w:r>
      <w:r w:rsidR="0060008A" w:rsidRPr="00AE71DE">
        <w:rPr>
          <w:lang w:val="en-CA"/>
        </w:rPr>
        <w:tab/>
      </w:r>
    </w:p>
    <w:p w14:paraId="064BFBBB" w14:textId="77777777" w:rsidR="00F82807" w:rsidRPr="00993AC4" w:rsidRDefault="00F82807" w:rsidP="005420F6">
      <w:pPr>
        <w:spacing w:after="0"/>
        <w:rPr>
          <w:lang w:val="en-CA"/>
        </w:rPr>
      </w:pPr>
    </w:p>
    <w:p w14:paraId="48776057" w14:textId="72BAB582" w:rsidR="00C059F5" w:rsidRPr="00BE59F2" w:rsidRDefault="7A709458" w:rsidP="00C059F5">
      <w:pPr>
        <w:pBdr>
          <w:bottom w:val="single" w:sz="4" w:space="1" w:color="auto"/>
        </w:pBdr>
        <w:rPr>
          <w:u w:val="single"/>
          <w:lang w:val="en-CA"/>
        </w:rPr>
      </w:pPr>
      <w:proofErr w:type="gramStart"/>
      <w:r w:rsidRPr="00BE59F2">
        <w:rPr>
          <w:b/>
          <w:bCs/>
          <w:u w:val="single"/>
          <w:lang w:val="en-CA"/>
        </w:rPr>
        <w:t>REFERENCES:</w:t>
      </w:r>
      <w:r w:rsidR="00F27610">
        <w:rPr>
          <w:b/>
          <w:bCs/>
          <w:u w:val="single"/>
          <w:lang w:val="en-CA"/>
        </w:rPr>
        <w:t>_</w:t>
      </w:r>
      <w:proofErr w:type="gramEnd"/>
      <w:r w:rsidR="00F27610">
        <w:rPr>
          <w:b/>
          <w:bCs/>
          <w:u w:val="single"/>
          <w:lang w:val="en-CA"/>
        </w:rPr>
        <w:t>_________________________________________________________________________</w:t>
      </w:r>
      <w:r w:rsidRPr="00BE59F2">
        <w:rPr>
          <w:u w:val="single"/>
          <w:lang w:val="en-CA"/>
        </w:rPr>
        <w:t xml:space="preserve">  </w:t>
      </w:r>
    </w:p>
    <w:p w14:paraId="0ECB4C73" w14:textId="77777777" w:rsidR="00AE71DE" w:rsidRPr="00C059F5" w:rsidRDefault="7A709458" w:rsidP="00C059F5">
      <w:pPr>
        <w:pBdr>
          <w:bottom w:val="single" w:sz="4" w:space="1" w:color="auto"/>
        </w:pBdr>
        <w:rPr>
          <w:lang w:val="en-CA"/>
        </w:rPr>
      </w:pPr>
      <w:r w:rsidRPr="7A709458">
        <w:rPr>
          <w:lang w:val="en-CA"/>
        </w:rPr>
        <w:t>N/A</w:t>
      </w:r>
    </w:p>
    <w:p w14:paraId="072D861A" w14:textId="77777777" w:rsidR="00C059F5" w:rsidRDefault="00C059F5" w:rsidP="00C357E6">
      <w:pPr>
        <w:pBdr>
          <w:bottom w:val="single" w:sz="4" w:space="1" w:color="auto"/>
        </w:pBdr>
        <w:rPr>
          <w:i/>
          <w:color w:val="FF0000"/>
          <w:sz w:val="16"/>
          <w:szCs w:val="16"/>
          <w:lang w:val="en-CA"/>
        </w:rPr>
      </w:pPr>
    </w:p>
    <w:p w14:paraId="5DDC5A9F" w14:textId="32A1597C" w:rsidR="002F7A57" w:rsidRPr="00B276AA" w:rsidRDefault="7A709458" w:rsidP="002F7A57">
      <w:pPr>
        <w:rPr>
          <w:b/>
          <w:i/>
          <w:lang w:val="en-CA"/>
        </w:rPr>
      </w:pPr>
      <w:r w:rsidRPr="7A709458">
        <w:rPr>
          <w:b/>
          <w:bCs/>
          <w:i/>
          <w:iCs/>
          <w:lang w:val="en-CA"/>
        </w:rPr>
        <w:t xml:space="preserve">*NOTE: NESA Policies exist within organizational frameworks of policy for Lethbridge College and the University of Lethbridge, and within agreements established with practice partner organizations. </w:t>
      </w:r>
      <w:proofErr w:type="gramStart"/>
      <w:r w:rsidRPr="7A709458">
        <w:rPr>
          <w:b/>
          <w:bCs/>
          <w:i/>
          <w:iCs/>
          <w:lang w:val="en-CA"/>
        </w:rPr>
        <w:t>If and when</w:t>
      </w:r>
      <w:proofErr w:type="gramEnd"/>
      <w:r w:rsidRPr="7A709458">
        <w:rPr>
          <w:b/>
          <w:bCs/>
          <w:i/>
          <w:iCs/>
          <w:lang w:val="en-CA"/>
        </w:rPr>
        <w:t xml:space="preserve"> NESA policies are found to differ from such policies and agreements, it is important to note that such policies/agreements will take precedence over NESA program policies.</w:t>
      </w:r>
    </w:p>
    <w:tbl>
      <w:tblPr>
        <w:tblStyle w:val="TableGrid"/>
        <w:tblW w:w="0" w:type="auto"/>
        <w:tblLook w:val="04A0" w:firstRow="1" w:lastRow="0" w:firstColumn="1" w:lastColumn="0" w:noHBand="0" w:noVBand="1"/>
        <w:tblCaption w:val=""/>
        <w:tblDescription w:val=""/>
      </w:tblPr>
      <w:tblGrid>
        <w:gridCol w:w="4676"/>
        <w:gridCol w:w="4674"/>
      </w:tblGrid>
      <w:tr w:rsidR="00492D13" w14:paraId="4A3B630A" w14:textId="77777777" w:rsidTr="7A709458">
        <w:tc>
          <w:tcPr>
            <w:tcW w:w="4732" w:type="dxa"/>
          </w:tcPr>
          <w:p w14:paraId="1CA4A6EB" w14:textId="77777777" w:rsidR="00492D13" w:rsidRPr="00007FFA" w:rsidRDefault="7A709458" w:rsidP="007C1AA4">
            <w:pPr>
              <w:rPr>
                <w:b/>
                <w:lang w:val="en-CA"/>
              </w:rPr>
            </w:pPr>
            <w:r w:rsidRPr="7A709458">
              <w:rPr>
                <w:b/>
                <w:bCs/>
                <w:lang w:val="en-CA"/>
              </w:rPr>
              <w:t>Revised By/Date:</w:t>
            </w:r>
          </w:p>
        </w:tc>
        <w:tc>
          <w:tcPr>
            <w:tcW w:w="4732" w:type="dxa"/>
          </w:tcPr>
          <w:p w14:paraId="7F8C7B02" w14:textId="77777777" w:rsidR="00492D13" w:rsidRDefault="7A709458" w:rsidP="00007FFA">
            <w:pPr>
              <w:rPr>
                <w:lang w:val="en-CA"/>
              </w:rPr>
            </w:pPr>
            <w:r w:rsidRPr="7A709458">
              <w:rPr>
                <w:b/>
                <w:bCs/>
                <w:lang w:val="en-CA"/>
              </w:rPr>
              <w:t>Approved by/date:</w:t>
            </w:r>
            <w:r w:rsidRPr="7A709458">
              <w:rPr>
                <w:lang w:val="en-CA"/>
              </w:rPr>
              <w:t xml:space="preserve">  </w:t>
            </w:r>
          </w:p>
        </w:tc>
      </w:tr>
      <w:tr w:rsidR="00007FFA" w14:paraId="7E366C3A" w14:textId="77777777" w:rsidTr="7A709458">
        <w:tc>
          <w:tcPr>
            <w:tcW w:w="4732" w:type="dxa"/>
          </w:tcPr>
          <w:p w14:paraId="33F683C1" w14:textId="77777777" w:rsidR="00007FFA" w:rsidRPr="006F5E3D" w:rsidRDefault="7A709458" w:rsidP="00FA5EC6">
            <w:pPr>
              <w:rPr>
                <w:b/>
                <w:lang w:val="en-CA"/>
              </w:rPr>
            </w:pPr>
            <w:r w:rsidRPr="7A709458">
              <w:rPr>
                <w:lang w:val="en-CA"/>
              </w:rPr>
              <w:t>Policy Review Committee: March, 2012</w:t>
            </w:r>
          </w:p>
        </w:tc>
        <w:tc>
          <w:tcPr>
            <w:tcW w:w="4732" w:type="dxa"/>
          </w:tcPr>
          <w:p w14:paraId="01EEE21A" w14:textId="126A3078" w:rsidR="00007FFA" w:rsidRPr="00007FFA" w:rsidRDefault="7A709458" w:rsidP="006F5E3D">
            <w:pPr>
              <w:rPr>
                <w:lang w:val="en-CA"/>
              </w:rPr>
            </w:pPr>
            <w:r w:rsidRPr="7A709458">
              <w:rPr>
                <w:lang w:val="en-CA"/>
              </w:rPr>
              <w:t>NESA Joint Faculty Council: April 2012</w:t>
            </w:r>
          </w:p>
        </w:tc>
      </w:tr>
      <w:tr w:rsidR="00007FFA" w14:paraId="164C7CEB" w14:textId="77777777" w:rsidTr="7A709458">
        <w:tc>
          <w:tcPr>
            <w:tcW w:w="4732" w:type="dxa"/>
          </w:tcPr>
          <w:p w14:paraId="1CF8963C" w14:textId="77777777" w:rsidR="00007FFA" w:rsidRPr="006D5B75" w:rsidRDefault="7A709458" w:rsidP="006D5B75">
            <w:pPr>
              <w:rPr>
                <w:lang w:val="en-CA"/>
              </w:rPr>
            </w:pPr>
            <w:r w:rsidRPr="7A709458">
              <w:rPr>
                <w:lang w:val="en-CA"/>
              </w:rPr>
              <w:t xml:space="preserve">Policy Review Committee: February 2013 </w:t>
            </w:r>
          </w:p>
        </w:tc>
        <w:tc>
          <w:tcPr>
            <w:tcW w:w="4732" w:type="dxa"/>
          </w:tcPr>
          <w:p w14:paraId="7A93A12A" w14:textId="5F38003E" w:rsidR="00007FFA" w:rsidRDefault="7A709458" w:rsidP="00F965C3">
            <w:pPr>
              <w:rPr>
                <w:b/>
                <w:lang w:val="en-CA"/>
              </w:rPr>
            </w:pPr>
            <w:r w:rsidRPr="7A709458">
              <w:rPr>
                <w:lang w:val="en-CA"/>
              </w:rPr>
              <w:t xml:space="preserve">Not </w:t>
            </w:r>
            <w:r w:rsidR="00B215E1">
              <w:rPr>
                <w:lang w:val="en-CA"/>
              </w:rPr>
              <w:t>R</w:t>
            </w:r>
            <w:r w:rsidRPr="7A709458">
              <w:rPr>
                <w:lang w:val="en-CA"/>
              </w:rPr>
              <w:t>equired: editorial and formatting</w:t>
            </w:r>
          </w:p>
        </w:tc>
      </w:tr>
      <w:tr w:rsidR="00803553" w14:paraId="34FD71AC" w14:textId="77777777" w:rsidTr="7A709458">
        <w:tc>
          <w:tcPr>
            <w:tcW w:w="4732" w:type="dxa"/>
          </w:tcPr>
          <w:p w14:paraId="1BDEA5D1" w14:textId="1068D372" w:rsidR="00803553" w:rsidRDefault="7A709458" w:rsidP="000662A6">
            <w:pPr>
              <w:rPr>
                <w:lang w:val="en-CA"/>
              </w:rPr>
            </w:pPr>
            <w:r w:rsidRPr="7A709458">
              <w:rPr>
                <w:lang w:val="en-CA"/>
              </w:rPr>
              <w:t>Policy Review Committee: February 2014</w:t>
            </w:r>
          </w:p>
        </w:tc>
        <w:tc>
          <w:tcPr>
            <w:tcW w:w="4732" w:type="dxa"/>
          </w:tcPr>
          <w:p w14:paraId="1AD7DECE" w14:textId="026E2E2F" w:rsidR="00803553" w:rsidRDefault="7A709458" w:rsidP="006F5E3D">
            <w:pPr>
              <w:rPr>
                <w:lang w:val="en-CA"/>
              </w:rPr>
            </w:pPr>
            <w:r w:rsidRPr="7A709458">
              <w:rPr>
                <w:lang w:val="en-CA"/>
              </w:rPr>
              <w:t>NESA Joint Faculty Council: May 14, 2014</w:t>
            </w:r>
          </w:p>
        </w:tc>
      </w:tr>
      <w:tr w:rsidR="008769D0" w14:paraId="1FC773FB" w14:textId="77777777" w:rsidTr="7A709458">
        <w:tc>
          <w:tcPr>
            <w:tcW w:w="4732" w:type="dxa"/>
          </w:tcPr>
          <w:p w14:paraId="51A8B16A" w14:textId="20847643" w:rsidR="008769D0" w:rsidRDefault="7A709458" w:rsidP="000662A6">
            <w:pPr>
              <w:rPr>
                <w:lang w:val="en-CA"/>
              </w:rPr>
            </w:pPr>
            <w:r w:rsidRPr="7A709458">
              <w:rPr>
                <w:lang w:val="en-CA"/>
              </w:rPr>
              <w:t>Policy Review Committee: February 2015</w:t>
            </w:r>
          </w:p>
        </w:tc>
        <w:tc>
          <w:tcPr>
            <w:tcW w:w="4732" w:type="dxa"/>
          </w:tcPr>
          <w:p w14:paraId="630B7A10" w14:textId="7370BAFB" w:rsidR="008769D0" w:rsidRDefault="7A709458" w:rsidP="006F5E3D">
            <w:pPr>
              <w:rPr>
                <w:lang w:val="en-CA"/>
              </w:rPr>
            </w:pPr>
            <w:r w:rsidRPr="7A709458">
              <w:rPr>
                <w:lang w:val="en-CA"/>
              </w:rPr>
              <w:t xml:space="preserve">Not </w:t>
            </w:r>
            <w:r w:rsidR="00B215E1">
              <w:rPr>
                <w:lang w:val="en-CA"/>
              </w:rPr>
              <w:t>R</w:t>
            </w:r>
            <w:r w:rsidRPr="7A709458">
              <w:rPr>
                <w:lang w:val="en-CA"/>
              </w:rPr>
              <w:t>equired: no change</w:t>
            </w:r>
          </w:p>
        </w:tc>
      </w:tr>
      <w:tr w:rsidR="7A709458" w14:paraId="090FEBC4" w14:textId="77777777" w:rsidTr="7A709458">
        <w:tc>
          <w:tcPr>
            <w:tcW w:w="4732" w:type="dxa"/>
          </w:tcPr>
          <w:p w14:paraId="4FD8F942" w14:textId="14B9A483" w:rsidR="7A709458" w:rsidRDefault="7A709458" w:rsidP="7A709458">
            <w:r w:rsidRPr="7A709458">
              <w:rPr>
                <w:lang w:val="en-CA"/>
              </w:rPr>
              <w:t>Policy Review Committee: December 2015</w:t>
            </w:r>
          </w:p>
        </w:tc>
        <w:tc>
          <w:tcPr>
            <w:tcW w:w="4732" w:type="dxa"/>
          </w:tcPr>
          <w:p w14:paraId="44C955CB" w14:textId="33235B77" w:rsidR="7A709458" w:rsidRDefault="7A709458" w:rsidP="7A709458">
            <w:r w:rsidRPr="7A709458">
              <w:rPr>
                <w:lang w:val="en-CA"/>
              </w:rPr>
              <w:t xml:space="preserve">Not </w:t>
            </w:r>
            <w:r w:rsidR="00B215E1">
              <w:rPr>
                <w:lang w:val="en-CA"/>
              </w:rPr>
              <w:t>R</w:t>
            </w:r>
            <w:r w:rsidRPr="7A709458">
              <w:rPr>
                <w:lang w:val="en-CA"/>
              </w:rPr>
              <w:t>equired: no change</w:t>
            </w:r>
          </w:p>
        </w:tc>
      </w:tr>
      <w:tr w:rsidR="00C26DC1" w14:paraId="700A7017" w14:textId="77777777" w:rsidTr="7A709458">
        <w:tc>
          <w:tcPr>
            <w:tcW w:w="4732" w:type="dxa"/>
          </w:tcPr>
          <w:p w14:paraId="6CDA3063" w14:textId="30E8E399" w:rsidR="00C26DC1" w:rsidRPr="7A709458" w:rsidRDefault="00C26DC1" w:rsidP="7A709458">
            <w:pPr>
              <w:rPr>
                <w:lang w:val="en-CA"/>
              </w:rPr>
            </w:pPr>
            <w:r>
              <w:rPr>
                <w:lang w:val="en-CA"/>
              </w:rPr>
              <w:t>Policy Review Committee: March 2017</w:t>
            </w:r>
          </w:p>
        </w:tc>
        <w:tc>
          <w:tcPr>
            <w:tcW w:w="4732" w:type="dxa"/>
          </w:tcPr>
          <w:p w14:paraId="097F346A" w14:textId="6E78A989" w:rsidR="00C26DC1" w:rsidRPr="7A709458" w:rsidRDefault="00C26DC1" w:rsidP="7A709458">
            <w:pPr>
              <w:rPr>
                <w:lang w:val="en-CA"/>
              </w:rPr>
            </w:pPr>
            <w:r>
              <w:rPr>
                <w:lang w:val="en-CA"/>
              </w:rPr>
              <w:t xml:space="preserve">NESA Joint Faculty Council: </w:t>
            </w:r>
            <w:r w:rsidR="00633EE2">
              <w:rPr>
                <w:lang w:val="en-CA"/>
              </w:rPr>
              <w:t>May 2017</w:t>
            </w:r>
          </w:p>
        </w:tc>
      </w:tr>
      <w:tr w:rsidR="00302711" w14:paraId="45D404BE" w14:textId="77777777" w:rsidTr="7A709458">
        <w:tc>
          <w:tcPr>
            <w:tcW w:w="4732" w:type="dxa"/>
          </w:tcPr>
          <w:p w14:paraId="62930B0C" w14:textId="3B1226FF" w:rsidR="00302711" w:rsidRDefault="00302711" w:rsidP="7A709458">
            <w:pPr>
              <w:rPr>
                <w:lang w:val="en-CA"/>
              </w:rPr>
            </w:pPr>
            <w:r>
              <w:rPr>
                <w:lang w:val="en-CA"/>
              </w:rPr>
              <w:t>Policy Review Committee: January 2018</w:t>
            </w:r>
          </w:p>
        </w:tc>
        <w:tc>
          <w:tcPr>
            <w:tcW w:w="4732" w:type="dxa"/>
          </w:tcPr>
          <w:p w14:paraId="3E1BA69F" w14:textId="426EE718" w:rsidR="00302711" w:rsidRDefault="00302711" w:rsidP="7A709458">
            <w:pPr>
              <w:rPr>
                <w:lang w:val="en-CA"/>
              </w:rPr>
            </w:pPr>
            <w:r>
              <w:rPr>
                <w:lang w:val="en-CA"/>
              </w:rPr>
              <w:t>Not Required: no change</w:t>
            </w:r>
          </w:p>
        </w:tc>
      </w:tr>
      <w:tr w:rsidR="003B1F32" w14:paraId="78C85786" w14:textId="77777777" w:rsidTr="7A709458">
        <w:tc>
          <w:tcPr>
            <w:tcW w:w="4732" w:type="dxa"/>
          </w:tcPr>
          <w:p w14:paraId="3DACE34C" w14:textId="25C47312" w:rsidR="003B1F32" w:rsidRPr="00DD6CFD" w:rsidRDefault="00B276AA" w:rsidP="7A709458">
            <w:pPr>
              <w:rPr>
                <w:lang w:val="en-CA"/>
              </w:rPr>
            </w:pPr>
            <w:r w:rsidRPr="00DD6CFD">
              <w:rPr>
                <w:lang w:val="en-CA"/>
              </w:rPr>
              <w:t>Policy Review Committee: January 2019</w:t>
            </w:r>
          </w:p>
        </w:tc>
        <w:tc>
          <w:tcPr>
            <w:tcW w:w="4732" w:type="dxa"/>
          </w:tcPr>
          <w:p w14:paraId="2C98B0EE" w14:textId="65CE489D" w:rsidR="003B1F32" w:rsidRPr="00DD6CFD" w:rsidRDefault="00B276AA" w:rsidP="7A709458">
            <w:pPr>
              <w:rPr>
                <w:lang w:val="en-CA"/>
              </w:rPr>
            </w:pPr>
            <w:r w:rsidRPr="00DD6CFD">
              <w:rPr>
                <w:lang w:val="en-CA"/>
              </w:rPr>
              <w:t>Not Required: no change</w:t>
            </w:r>
          </w:p>
        </w:tc>
      </w:tr>
      <w:tr w:rsidR="00B83A00" w14:paraId="1FD85019" w14:textId="77777777" w:rsidTr="7A709458">
        <w:tc>
          <w:tcPr>
            <w:tcW w:w="4732" w:type="dxa"/>
          </w:tcPr>
          <w:p w14:paraId="20273AD7" w14:textId="20A4600C" w:rsidR="00B83A00" w:rsidRPr="00DD6CFD" w:rsidRDefault="00B83A00" w:rsidP="7A709458">
            <w:pPr>
              <w:rPr>
                <w:lang w:val="en-CA"/>
              </w:rPr>
            </w:pPr>
            <w:r>
              <w:rPr>
                <w:lang w:val="en-CA"/>
              </w:rPr>
              <w:t>Policy Review Committee: April 2020</w:t>
            </w:r>
          </w:p>
        </w:tc>
        <w:tc>
          <w:tcPr>
            <w:tcW w:w="4732" w:type="dxa"/>
          </w:tcPr>
          <w:p w14:paraId="1C08FCD6" w14:textId="14B8C925" w:rsidR="00B83A00" w:rsidRPr="00DD6CFD" w:rsidRDefault="00B83A00" w:rsidP="7A709458">
            <w:pPr>
              <w:rPr>
                <w:lang w:val="en-CA"/>
              </w:rPr>
            </w:pPr>
            <w:r>
              <w:rPr>
                <w:lang w:val="en-CA"/>
              </w:rPr>
              <w:t>Not Required: editorial change (title)</w:t>
            </w:r>
          </w:p>
        </w:tc>
      </w:tr>
      <w:tr w:rsidR="00F27610" w14:paraId="3059E3CB" w14:textId="77777777" w:rsidTr="7A709458">
        <w:tc>
          <w:tcPr>
            <w:tcW w:w="4732" w:type="dxa"/>
          </w:tcPr>
          <w:p w14:paraId="49D97A23" w14:textId="3CC5A369" w:rsidR="00F27610" w:rsidRDefault="00F27610" w:rsidP="7A709458">
            <w:pPr>
              <w:rPr>
                <w:lang w:val="en-CA"/>
              </w:rPr>
            </w:pPr>
            <w:r>
              <w:rPr>
                <w:lang w:val="en-CA"/>
              </w:rPr>
              <w:t>Policy Review Committee: April 2021</w:t>
            </w:r>
          </w:p>
        </w:tc>
        <w:tc>
          <w:tcPr>
            <w:tcW w:w="4732" w:type="dxa"/>
          </w:tcPr>
          <w:p w14:paraId="372F659C" w14:textId="63F9FDA0" w:rsidR="00F27610" w:rsidRDefault="00F27610" w:rsidP="7A709458">
            <w:pPr>
              <w:rPr>
                <w:lang w:val="en-CA"/>
              </w:rPr>
            </w:pPr>
            <w:r>
              <w:rPr>
                <w:lang w:val="en-CA"/>
              </w:rPr>
              <w:t>Not Required: editorial changes</w:t>
            </w:r>
          </w:p>
        </w:tc>
      </w:tr>
    </w:tbl>
    <w:p w14:paraId="59C51483" w14:textId="77777777" w:rsidR="00FA5EC6" w:rsidRPr="00FA5EC6" w:rsidRDefault="00FA5EC6" w:rsidP="00FA5EC6">
      <w:pPr>
        <w:rPr>
          <w:lang w:val="en-CA"/>
        </w:rPr>
      </w:pPr>
    </w:p>
    <w:sectPr w:rsidR="00FA5EC6" w:rsidRPr="00FA5EC6" w:rsidSect="00101B3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2140" w14:textId="77777777" w:rsidR="006E1994" w:rsidRDefault="006E1994" w:rsidP="00BC28E4">
      <w:pPr>
        <w:spacing w:after="0" w:line="240" w:lineRule="auto"/>
      </w:pPr>
      <w:r>
        <w:separator/>
      </w:r>
    </w:p>
  </w:endnote>
  <w:endnote w:type="continuationSeparator" w:id="0">
    <w:p w14:paraId="5A8B4CB5" w14:textId="77777777" w:rsidR="006E1994" w:rsidRDefault="006E1994"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3DFA5AA9" w14:textId="4E77B5B1" w:rsidR="00BC28E4" w:rsidRDefault="00354482">
        <w:pPr>
          <w:pStyle w:val="Footer"/>
          <w:jc w:val="center"/>
        </w:pPr>
        <w:r>
          <w:fldChar w:fldCharType="begin"/>
        </w:r>
        <w:r w:rsidR="00BC28E4">
          <w:instrText xml:space="preserve"> PAGE   \* MERGEFORMAT </w:instrText>
        </w:r>
        <w:r>
          <w:fldChar w:fldCharType="separate"/>
        </w:r>
        <w:r w:rsidR="00DD6CFD">
          <w:rPr>
            <w:noProof/>
          </w:rPr>
          <w:t>2</w:t>
        </w:r>
        <w:r>
          <w:rPr>
            <w:noProof/>
          </w:rPr>
          <w:fldChar w:fldCharType="end"/>
        </w:r>
      </w:p>
    </w:sdtContent>
  </w:sdt>
  <w:p w14:paraId="297DA2CF"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C7A9" w14:textId="77777777" w:rsidR="006E1994" w:rsidRDefault="006E1994" w:rsidP="00BC28E4">
      <w:pPr>
        <w:spacing w:after="0" w:line="240" w:lineRule="auto"/>
      </w:pPr>
      <w:r>
        <w:separator/>
      </w:r>
    </w:p>
  </w:footnote>
  <w:footnote w:type="continuationSeparator" w:id="0">
    <w:p w14:paraId="68353288" w14:textId="77777777" w:rsidR="006E1994" w:rsidRDefault="006E1994"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30D8" w14:textId="77777777" w:rsidR="00BC28E4" w:rsidRDefault="00BC28E4">
    <w:pPr>
      <w:pStyle w:val="Header"/>
    </w:pPr>
  </w:p>
  <w:p w14:paraId="0E2F8C0A"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009"/>
    <w:multiLevelType w:val="hybridMultilevel"/>
    <w:tmpl w:val="D0A010BC"/>
    <w:lvl w:ilvl="0" w:tplc="7AC2D2DC">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155339"/>
    <w:multiLevelType w:val="hybridMultilevel"/>
    <w:tmpl w:val="CE2A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8" w15:restartNumberingAfterBreak="0">
    <w:nsid w:val="36923A41"/>
    <w:multiLevelType w:val="hybridMultilevel"/>
    <w:tmpl w:val="A688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4"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1"/>
  </w:num>
  <w:num w:numId="3">
    <w:abstractNumId w:val="2"/>
  </w:num>
  <w:num w:numId="4">
    <w:abstractNumId w:val="13"/>
  </w:num>
  <w:num w:numId="5">
    <w:abstractNumId w:val="6"/>
  </w:num>
  <w:num w:numId="6">
    <w:abstractNumId w:val="12"/>
  </w:num>
  <w:num w:numId="7">
    <w:abstractNumId w:val="7"/>
  </w:num>
  <w:num w:numId="8">
    <w:abstractNumId w:val="14"/>
  </w:num>
  <w:num w:numId="9">
    <w:abstractNumId w:val="5"/>
  </w:num>
  <w:num w:numId="10">
    <w:abstractNumId w:val="1"/>
  </w:num>
  <w:num w:numId="11">
    <w:abstractNumId w:val="3"/>
  </w:num>
  <w:num w:numId="12">
    <w:abstractNumId w:val="9"/>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07FFA"/>
    <w:rsid w:val="000203F2"/>
    <w:rsid w:val="0002181C"/>
    <w:rsid w:val="00024BF1"/>
    <w:rsid w:val="000662A6"/>
    <w:rsid w:val="000C6769"/>
    <w:rsid w:val="000F65D8"/>
    <w:rsid w:val="00101B3A"/>
    <w:rsid w:val="0011549B"/>
    <w:rsid w:val="00130772"/>
    <w:rsid w:val="00143AC5"/>
    <w:rsid w:val="00192D4F"/>
    <w:rsid w:val="001C43EB"/>
    <w:rsid w:val="002F7A57"/>
    <w:rsid w:val="00302711"/>
    <w:rsid w:val="00314CC8"/>
    <w:rsid w:val="00341F58"/>
    <w:rsid w:val="00342EE4"/>
    <w:rsid w:val="00354482"/>
    <w:rsid w:val="00367475"/>
    <w:rsid w:val="00372644"/>
    <w:rsid w:val="0038710A"/>
    <w:rsid w:val="003B1F32"/>
    <w:rsid w:val="003E6B36"/>
    <w:rsid w:val="003E6D07"/>
    <w:rsid w:val="004105E0"/>
    <w:rsid w:val="00442B53"/>
    <w:rsid w:val="0046267D"/>
    <w:rsid w:val="00492D13"/>
    <w:rsid w:val="00494A52"/>
    <w:rsid w:val="004B51E7"/>
    <w:rsid w:val="004D2044"/>
    <w:rsid w:val="004F0AB8"/>
    <w:rsid w:val="004F40E5"/>
    <w:rsid w:val="00511526"/>
    <w:rsid w:val="005420F6"/>
    <w:rsid w:val="005660E9"/>
    <w:rsid w:val="00570226"/>
    <w:rsid w:val="005D303A"/>
    <w:rsid w:val="005D3D1B"/>
    <w:rsid w:val="005F031C"/>
    <w:rsid w:val="005F348A"/>
    <w:rsid w:val="0060008A"/>
    <w:rsid w:val="00633EE2"/>
    <w:rsid w:val="00660E70"/>
    <w:rsid w:val="006A23E9"/>
    <w:rsid w:val="006A3E36"/>
    <w:rsid w:val="006C1852"/>
    <w:rsid w:val="006D5B75"/>
    <w:rsid w:val="006E1994"/>
    <w:rsid w:val="006F5E3D"/>
    <w:rsid w:val="0070186F"/>
    <w:rsid w:val="007150B6"/>
    <w:rsid w:val="0072319B"/>
    <w:rsid w:val="00725527"/>
    <w:rsid w:val="007268E3"/>
    <w:rsid w:val="00756911"/>
    <w:rsid w:val="007B60A6"/>
    <w:rsid w:val="007C1AA4"/>
    <w:rsid w:val="007C4482"/>
    <w:rsid w:val="007E2506"/>
    <w:rsid w:val="007F160C"/>
    <w:rsid w:val="00803553"/>
    <w:rsid w:val="00833FB7"/>
    <w:rsid w:val="00835331"/>
    <w:rsid w:val="00867684"/>
    <w:rsid w:val="008769D0"/>
    <w:rsid w:val="008803E5"/>
    <w:rsid w:val="00894084"/>
    <w:rsid w:val="00897ED7"/>
    <w:rsid w:val="008A4A96"/>
    <w:rsid w:val="008C4E71"/>
    <w:rsid w:val="008E2A50"/>
    <w:rsid w:val="00916664"/>
    <w:rsid w:val="00936CDA"/>
    <w:rsid w:val="0096385E"/>
    <w:rsid w:val="00963D43"/>
    <w:rsid w:val="00987CB9"/>
    <w:rsid w:val="00993AC4"/>
    <w:rsid w:val="009A2B0C"/>
    <w:rsid w:val="009C601A"/>
    <w:rsid w:val="009D20CE"/>
    <w:rsid w:val="009E03FE"/>
    <w:rsid w:val="009F4395"/>
    <w:rsid w:val="009F6E6F"/>
    <w:rsid w:val="00A96C10"/>
    <w:rsid w:val="00A975C0"/>
    <w:rsid w:val="00A97C17"/>
    <w:rsid w:val="00AE6E18"/>
    <w:rsid w:val="00AE71DE"/>
    <w:rsid w:val="00B12B60"/>
    <w:rsid w:val="00B215E1"/>
    <w:rsid w:val="00B276AA"/>
    <w:rsid w:val="00B361DF"/>
    <w:rsid w:val="00B52767"/>
    <w:rsid w:val="00B53895"/>
    <w:rsid w:val="00B55C8F"/>
    <w:rsid w:val="00B823AD"/>
    <w:rsid w:val="00B83A00"/>
    <w:rsid w:val="00BA6A44"/>
    <w:rsid w:val="00BB23AC"/>
    <w:rsid w:val="00BC28E4"/>
    <w:rsid w:val="00BD2C59"/>
    <w:rsid w:val="00BE59F2"/>
    <w:rsid w:val="00C059F5"/>
    <w:rsid w:val="00C26DC1"/>
    <w:rsid w:val="00C27104"/>
    <w:rsid w:val="00C317A2"/>
    <w:rsid w:val="00C357E6"/>
    <w:rsid w:val="00C469DD"/>
    <w:rsid w:val="00C7656F"/>
    <w:rsid w:val="00C92E77"/>
    <w:rsid w:val="00CE3775"/>
    <w:rsid w:val="00CF3A51"/>
    <w:rsid w:val="00D132AD"/>
    <w:rsid w:val="00D24B91"/>
    <w:rsid w:val="00D371B3"/>
    <w:rsid w:val="00D546C2"/>
    <w:rsid w:val="00D75385"/>
    <w:rsid w:val="00D76737"/>
    <w:rsid w:val="00D84246"/>
    <w:rsid w:val="00D92347"/>
    <w:rsid w:val="00DD394F"/>
    <w:rsid w:val="00DD6CFD"/>
    <w:rsid w:val="00DD75A9"/>
    <w:rsid w:val="00E02380"/>
    <w:rsid w:val="00E05B25"/>
    <w:rsid w:val="00E506E6"/>
    <w:rsid w:val="00EA2FF5"/>
    <w:rsid w:val="00ED63D1"/>
    <w:rsid w:val="00EF63E5"/>
    <w:rsid w:val="00EF7490"/>
    <w:rsid w:val="00F02455"/>
    <w:rsid w:val="00F27610"/>
    <w:rsid w:val="00F73A36"/>
    <w:rsid w:val="00F82807"/>
    <w:rsid w:val="00F965C3"/>
    <w:rsid w:val="00FA5EC6"/>
    <w:rsid w:val="00FA748C"/>
    <w:rsid w:val="5AF30D21"/>
    <w:rsid w:val="7A709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CAA4"/>
  <w15:docId w15:val="{9193A82B-F073-438F-9220-B12CEFC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CommentReference">
    <w:name w:val="annotation reference"/>
    <w:basedOn w:val="DefaultParagraphFont"/>
    <w:uiPriority w:val="99"/>
    <w:semiHidden/>
    <w:unhideWhenUsed/>
    <w:rsid w:val="00660E70"/>
    <w:rPr>
      <w:sz w:val="16"/>
      <w:szCs w:val="16"/>
    </w:rPr>
  </w:style>
  <w:style w:type="paragraph" w:styleId="CommentText">
    <w:name w:val="annotation text"/>
    <w:basedOn w:val="Normal"/>
    <w:link w:val="CommentTextChar"/>
    <w:uiPriority w:val="99"/>
    <w:semiHidden/>
    <w:unhideWhenUsed/>
    <w:rsid w:val="00660E70"/>
    <w:pPr>
      <w:spacing w:line="240" w:lineRule="auto"/>
    </w:pPr>
    <w:rPr>
      <w:sz w:val="20"/>
      <w:szCs w:val="20"/>
    </w:rPr>
  </w:style>
  <w:style w:type="character" w:customStyle="1" w:styleId="CommentTextChar">
    <w:name w:val="Comment Text Char"/>
    <w:basedOn w:val="DefaultParagraphFont"/>
    <w:link w:val="CommentText"/>
    <w:uiPriority w:val="99"/>
    <w:semiHidden/>
    <w:rsid w:val="00660E70"/>
    <w:rPr>
      <w:sz w:val="20"/>
      <w:szCs w:val="20"/>
    </w:rPr>
  </w:style>
  <w:style w:type="paragraph" w:styleId="CommentSubject">
    <w:name w:val="annotation subject"/>
    <w:basedOn w:val="CommentText"/>
    <w:next w:val="CommentText"/>
    <w:link w:val="CommentSubjectChar"/>
    <w:uiPriority w:val="99"/>
    <w:semiHidden/>
    <w:unhideWhenUsed/>
    <w:rsid w:val="00660E70"/>
    <w:rPr>
      <w:b/>
      <w:bCs/>
    </w:rPr>
  </w:style>
  <w:style w:type="character" w:customStyle="1" w:styleId="CommentSubjectChar">
    <w:name w:val="Comment Subject Char"/>
    <w:basedOn w:val="CommentTextChar"/>
    <w:link w:val="CommentSubject"/>
    <w:uiPriority w:val="99"/>
    <w:semiHidden/>
    <w:rsid w:val="00660E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3</cp:revision>
  <dcterms:created xsi:type="dcterms:W3CDTF">2021-06-14T20:32:00Z</dcterms:created>
  <dcterms:modified xsi:type="dcterms:W3CDTF">2021-06-16T15:40:00Z</dcterms:modified>
</cp:coreProperties>
</file>