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D33C" w14:textId="77777777" w:rsidR="007150B6" w:rsidRPr="000C6769" w:rsidRDefault="00D84246" w:rsidP="000C6769">
      <w:pPr>
        <w:pStyle w:val="Header"/>
      </w:pPr>
      <w:r>
        <w:rPr>
          <w:lang w:val="en-CA"/>
        </w:rPr>
        <w:t xml:space="preserve"> </w:t>
      </w:r>
      <w:r w:rsidR="000C6769">
        <w:rPr>
          <w:rFonts w:ascii="Arial" w:hAnsi="Arial" w:cs="Arial"/>
          <w:b/>
          <w:noProof/>
          <w:sz w:val="20"/>
          <w:szCs w:val="20"/>
          <w:lang w:val="en-CA" w:eastAsia="en-CA"/>
        </w:rPr>
        <w:drawing>
          <wp:inline distT="0" distB="0" distL="0" distR="0" wp14:anchorId="48297109" wp14:editId="78E23C5C">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54C08DFF" w14:textId="50AE1BCF" w:rsidR="00AE19BF" w:rsidRDefault="3489E6F6" w:rsidP="00681975">
      <w:pPr>
        <w:spacing w:after="0" w:line="264" w:lineRule="auto"/>
        <w:jc w:val="center"/>
        <w:rPr>
          <w:b/>
          <w:bCs/>
          <w:sz w:val="36"/>
          <w:szCs w:val="36"/>
          <w:lang w:val="en-CA"/>
        </w:rPr>
      </w:pPr>
      <w:r w:rsidRPr="3489E6F6">
        <w:rPr>
          <w:b/>
          <w:bCs/>
          <w:sz w:val="36"/>
          <w:szCs w:val="36"/>
          <w:lang w:val="en-CA"/>
        </w:rPr>
        <w:t>Guideline: Out-of-Region and</w:t>
      </w:r>
      <w:r w:rsidRPr="3489E6F6">
        <w:rPr>
          <w:b/>
          <w:bCs/>
          <w:i/>
          <w:iCs/>
          <w:sz w:val="36"/>
          <w:szCs w:val="36"/>
          <w:lang w:val="en-CA"/>
        </w:rPr>
        <w:t xml:space="preserve"> </w:t>
      </w:r>
      <w:r w:rsidRPr="3489E6F6">
        <w:rPr>
          <w:b/>
          <w:bCs/>
          <w:sz w:val="36"/>
          <w:szCs w:val="36"/>
          <w:lang w:val="en-CA"/>
        </w:rPr>
        <w:t>Specialty Preceptorship Placement Request Application for NURS</w:t>
      </w:r>
      <w:r w:rsidR="00AF153D">
        <w:rPr>
          <w:b/>
          <w:bCs/>
          <w:sz w:val="36"/>
          <w:szCs w:val="36"/>
          <w:lang w:val="en-CA"/>
        </w:rPr>
        <w:t xml:space="preserve"> </w:t>
      </w:r>
      <w:r w:rsidRPr="3489E6F6">
        <w:rPr>
          <w:b/>
          <w:bCs/>
          <w:sz w:val="36"/>
          <w:szCs w:val="36"/>
          <w:lang w:val="en-CA"/>
        </w:rPr>
        <w:t>4750</w:t>
      </w:r>
      <w:r w:rsidR="00E55BFF">
        <w:rPr>
          <w:b/>
          <w:bCs/>
          <w:sz w:val="36"/>
          <w:szCs w:val="36"/>
          <w:lang w:val="en-CA"/>
        </w:rPr>
        <w:t>/NURS 4922</w:t>
      </w:r>
      <w:r w:rsidRPr="3489E6F6">
        <w:rPr>
          <w:b/>
          <w:bCs/>
          <w:sz w:val="36"/>
          <w:szCs w:val="36"/>
          <w:lang w:val="en-CA"/>
        </w:rPr>
        <w:t xml:space="preserve"> </w:t>
      </w:r>
    </w:p>
    <w:p w14:paraId="7A144A5F" w14:textId="1299BD10" w:rsidR="00D75385" w:rsidRDefault="3489E6F6" w:rsidP="00681975">
      <w:pPr>
        <w:spacing w:after="0" w:line="264" w:lineRule="auto"/>
        <w:jc w:val="center"/>
        <w:rPr>
          <w:b/>
          <w:bCs/>
          <w:sz w:val="36"/>
          <w:szCs w:val="36"/>
          <w:lang w:val="en-CA"/>
        </w:rPr>
      </w:pPr>
      <w:r w:rsidRPr="3489E6F6">
        <w:rPr>
          <w:b/>
          <w:bCs/>
          <w:sz w:val="36"/>
          <w:szCs w:val="36"/>
          <w:lang w:val="en-CA"/>
        </w:rPr>
        <w:t>(Senior</w:t>
      </w:r>
      <w:r w:rsidR="00AE19BF">
        <w:rPr>
          <w:b/>
          <w:bCs/>
          <w:sz w:val="36"/>
          <w:szCs w:val="36"/>
          <w:lang w:val="en-CA"/>
        </w:rPr>
        <w:t xml:space="preserve"> </w:t>
      </w:r>
      <w:r w:rsidRPr="3489E6F6">
        <w:rPr>
          <w:b/>
          <w:bCs/>
          <w:sz w:val="36"/>
          <w:szCs w:val="36"/>
          <w:lang w:val="en-CA"/>
        </w:rPr>
        <w:t>Preceptorship)</w:t>
      </w:r>
    </w:p>
    <w:p w14:paraId="77761D70" w14:textId="77777777" w:rsidR="000C6769" w:rsidRPr="00D24B91" w:rsidRDefault="3489E6F6" w:rsidP="00CD283A">
      <w:pPr>
        <w:pBdr>
          <w:bottom w:val="single" w:sz="4" w:space="3" w:color="auto"/>
        </w:pBdr>
        <w:spacing w:after="0" w:line="264" w:lineRule="auto"/>
        <w:rPr>
          <w:b/>
          <w:bCs/>
          <w:lang w:val="en-CA"/>
        </w:rPr>
      </w:pPr>
      <w:r w:rsidRPr="3489E6F6">
        <w:rPr>
          <w:b/>
          <w:bCs/>
          <w:lang w:val="en-CA"/>
        </w:rPr>
        <w:t>PURPOSE:</w:t>
      </w:r>
    </w:p>
    <w:p w14:paraId="09544681" w14:textId="1B9860DC" w:rsidR="00E12060" w:rsidRDefault="55AF2EDE" w:rsidP="00681975">
      <w:pPr>
        <w:pStyle w:val="CM4"/>
        <w:spacing w:line="264" w:lineRule="auto"/>
        <w:rPr>
          <w:rFonts w:asciiTheme="minorHAnsi" w:hAnsiTheme="minorHAnsi" w:cstheme="minorBidi"/>
          <w:color w:val="000000" w:themeColor="text1"/>
          <w:sz w:val="22"/>
          <w:szCs w:val="22"/>
        </w:rPr>
      </w:pPr>
      <w:r w:rsidRPr="55AF2EDE">
        <w:rPr>
          <w:rFonts w:asciiTheme="minorHAnsi" w:hAnsiTheme="minorHAnsi" w:cstheme="minorBidi"/>
          <w:sz w:val="22"/>
          <w:szCs w:val="22"/>
        </w:rPr>
        <w:t>The purpose of this guideline is to identify the process for NESA BN Program s</w:t>
      </w:r>
      <w:r w:rsidRPr="55AF2EDE">
        <w:rPr>
          <w:rFonts w:asciiTheme="minorHAnsi" w:hAnsiTheme="minorHAnsi" w:cstheme="minorBidi"/>
          <w:color w:val="000000" w:themeColor="text1"/>
          <w:sz w:val="22"/>
          <w:szCs w:val="22"/>
        </w:rPr>
        <w:t xml:space="preserve">tudents who meet the academic criteria (outlined below) and </w:t>
      </w:r>
      <w:r w:rsidR="00FA14F0">
        <w:rPr>
          <w:rFonts w:asciiTheme="minorHAnsi" w:hAnsiTheme="minorHAnsi" w:cstheme="minorBidi"/>
          <w:color w:val="000000" w:themeColor="text1"/>
          <w:sz w:val="22"/>
          <w:szCs w:val="22"/>
        </w:rPr>
        <w:t>wish to complete their</w:t>
      </w:r>
      <w:r w:rsidRPr="55AF2EDE">
        <w:rPr>
          <w:rFonts w:asciiTheme="minorHAnsi" w:hAnsiTheme="minorHAnsi" w:cstheme="minorBidi"/>
          <w:color w:val="000000" w:themeColor="text1"/>
          <w:sz w:val="22"/>
          <w:szCs w:val="22"/>
        </w:rPr>
        <w:t xml:space="preserve"> senior preceptorship placements out-of-region (OOR) or in specialty areas within the</w:t>
      </w:r>
      <w:r w:rsidR="00FA14F0">
        <w:rPr>
          <w:rFonts w:asciiTheme="minorHAnsi" w:hAnsiTheme="minorHAnsi" w:cstheme="minorBidi"/>
          <w:color w:val="000000" w:themeColor="text1"/>
          <w:sz w:val="22"/>
          <w:szCs w:val="22"/>
        </w:rPr>
        <w:t xml:space="preserve"> South Zone</w:t>
      </w:r>
      <w:r w:rsidRPr="55AF2EDE">
        <w:rPr>
          <w:rFonts w:asciiTheme="minorHAnsi" w:hAnsiTheme="minorHAnsi" w:cstheme="minorBidi"/>
          <w:color w:val="000000" w:themeColor="text1"/>
          <w:sz w:val="22"/>
          <w:szCs w:val="22"/>
        </w:rPr>
        <w:t xml:space="preserve">.  </w:t>
      </w:r>
    </w:p>
    <w:p w14:paraId="7135CC92" w14:textId="77777777" w:rsidR="00F015C5" w:rsidRPr="00F015C5" w:rsidRDefault="00F015C5" w:rsidP="00F015C5">
      <w:pPr>
        <w:rPr>
          <w:sz w:val="20"/>
          <w:szCs w:val="20"/>
          <w:lang w:val="en-CA" w:eastAsia="en-CA"/>
        </w:rPr>
      </w:pPr>
    </w:p>
    <w:p w14:paraId="01217D3D" w14:textId="77777777" w:rsidR="00D571C4" w:rsidRPr="00D571C4" w:rsidRDefault="00CD283A" w:rsidP="00681975">
      <w:pPr>
        <w:pBdr>
          <w:bottom w:val="single" w:sz="4" w:space="1" w:color="auto"/>
        </w:pBdr>
        <w:spacing w:after="0" w:line="264" w:lineRule="auto"/>
        <w:rPr>
          <w:i/>
          <w:iCs/>
          <w:strike/>
          <w:lang w:val="en-CA"/>
        </w:rPr>
      </w:pPr>
      <w:r w:rsidRPr="00D571C4">
        <w:rPr>
          <w:b/>
          <w:noProof/>
          <w:lang w:val="en-CA" w:eastAsia="en-CA"/>
        </w:rPr>
        <mc:AlternateContent>
          <mc:Choice Requires="wps">
            <w:drawing>
              <wp:anchor distT="0" distB="0" distL="114300" distR="114300" simplePos="0" relativeHeight="251659264" behindDoc="0" locked="0" layoutInCell="1" allowOverlap="1" wp14:anchorId="1A328A50" wp14:editId="1FF0E054">
                <wp:simplePos x="0" y="0"/>
                <wp:positionH relativeFrom="margin">
                  <wp:align>left</wp:align>
                </wp:positionH>
                <wp:positionV relativeFrom="paragraph">
                  <wp:posOffset>140447</wp:posOffset>
                </wp:positionV>
                <wp:extent cx="588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1AEA7D" id="Straight Connector 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05pt" to="46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" strokecolor="black [3213]">
                <w10:wrap anchorx="margin"/>
              </v:line>
            </w:pict>
          </mc:Fallback>
        </mc:AlternateContent>
      </w:r>
      <w:r w:rsidR="00D571C4" w:rsidRPr="3489E6F6">
        <w:rPr>
          <w:b/>
          <w:bCs/>
          <w:lang w:val="en-CA"/>
        </w:rPr>
        <w:t>BACKGROUND:</w:t>
      </w:r>
    </w:p>
    <w:p w14:paraId="7CCE2D60" w14:textId="593184DA" w:rsidR="00D571C4" w:rsidRDefault="55AF2EDE" w:rsidP="00681975">
      <w:pPr>
        <w:pBdr>
          <w:bottom w:val="single" w:sz="4" w:space="1" w:color="auto"/>
        </w:pBdr>
        <w:spacing w:after="0" w:line="264" w:lineRule="auto"/>
        <w:rPr>
          <w:lang w:val="en-CA"/>
        </w:rPr>
      </w:pPr>
      <w:r w:rsidRPr="55AF2EDE">
        <w:rPr>
          <w:lang w:val="en-CA"/>
        </w:rPr>
        <w:t>Out-of-region and specialty placements offer rich opportunities for NURS</w:t>
      </w:r>
      <w:r w:rsidR="00204862">
        <w:rPr>
          <w:lang w:val="en-CA"/>
        </w:rPr>
        <w:t xml:space="preserve"> </w:t>
      </w:r>
      <w:r w:rsidRPr="55AF2EDE">
        <w:rPr>
          <w:lang w:val="en-CA"/>
        </w:rPr>
        <w:t>4750</w:t>
      </w:r>
      <w:r w:rsidR="00E55BFF">
        <w:rPr>
          <w:lang w:val="en-CA"/>
        </w:rPr>
        <w:t>/NURS 4922</w:t>
      </w:r>
      <w:r w:rsidRPr="55AF2EDE">
        <w:rPr>
          <w:lang w:val="en-CA"/>
        </w:rPr>
        <w:t xml:space="preserve"> (Senior Preceptorship) in the NESA BN program</w:t>
      </w:r>
      <w:r w:rsidR="00207628">
        <w:rPr>
          <w:lang w:val="en-CA"/>
        </w:rPr>
        <w:t>s</w:t>
      </w:r>
      <w:r w:rsidRPr="55AF2EDE">
        <w:rPr>
          <w:lang w:val="en-CA"/>
        </w:rPr>
        <w:t xml:space="preserve">. </w:t>
      </w:r>
      <w:r w:rsidR="00FA14F0">
        <w:rPr>
          <w:lang w:val="en-CA"/>
        </w:rPr>
        <w:t xml:space="preserve"> Achievement of </w:t>
      </w:r>
      <w:r w:rsidRPr="55AF2EDE">
        <w:rPr>
          <w:lang w:val="en-CA"/>
        </w:rPr>
        <w:t xml:space="preserve">the </w:t>
      </w:r>
      <w:r w:rsidR="00FA14F0">
        <w:rPr>
          <w:lang w:val="en-CA"/>
        </w:rPr>
        <w:t xml:space="preserve">academic </w:t>
      </w:r>
      <w:r w:rsidRPr="55AF2EDE">
        <w:rPr>
          <w:lang w:val="en-CA"/>
        </w:rPr>
        <w:t>criteria does not guarantee an OOR or specialty area placement, even if a placement is available.  However, in all cases, an in-region placement will be guaranteed for students who are not granted an OOR placement.</w:t>
      </w:r>
    </w:p>
    <w:p w14:paraId="71D332EC" w14:textId="77777777" w:rsidR="00F015C5" w:rsidRPr="00F015C5" w:rsidRDefault="00F015C5" w:rsidP="00681975">
      <w:pPr>
        <w:pBdr>
          <w:bottom w:val="single" w:sz="4" w:space="1" w:color="auto"/>
        </w:pBdr>
        <w:spacing w:after="0" w:line="264" w:lineRule="auto"/>
        <w:rPr>
          <w:i/>
          <w:iCs/>
          <w:strike/>
          <w:sz w:val="20"/>
          <w:szCs w:val="20"/>
          <w:lang w:val="en-CA"/>
        </w:rPr>
      </w:pPr>
    </w:p>
    <w:p w14:paraId="4D6A6191" w14:textId="77777777" w:rsidR="000F65D8" w:rsidRPr="002F7A57" w:rsidRDefault="3489E6F6" w:rsidP="00681975">
      <w:pPr>
        <w:pBdr>
          <w:bottom w:val="single" w:sz="4" w:space="1" w:color="auto"/>
        </w:pBdr>
        <w:spacing w:after="0" w:line="264" w:lineRule="auto"/>
        <w:rPr>
          <w:lang w:val="en-CA"/>
        </w:rPr>
      </w:pPr>
      <w:r w:rsidRPr="3489E6F6">
        <w:rPr>
          <w:b/>
          <w:bCs/>
          <w:lang w:val="en-CA"/>
        </w:rPr>
        <w:t>DEFINITIONS:</w:t>
      </w:r>
    </w:p>
    <w:p w14:paraId="052DDEA2" w14:textId="7958A7FD" w:rsidR="00EA325C" w:rsidRDefault="3489E6F6" w:rsidP="00681975">
      <w:pPr>
        <w:spacing w:after="0" w:line="264" w:lineRule="auto"/>
        <w:rPr>
          <w:lang w:val="en-CA"/>
        </w:rPr>
      </w:pPr>
      <w:r w:rsidRPr="3489E6F6">
        <w:rPr>
          <w:b/>
          <w:bCs/>
          <w:i/>
          <w:iCs/>
          <w:lang w:val="en-CA"/>
        </w:rPr>
        <w:t xml:space="preserve">Out-of-region (OOR) </w:t>
      </w:r>
      <w:r w:rsidRPr="3489E6F6">
        <w:rPr>
          <w:lang w:val="en-CA"/>
        </w:rPr>
        <w:t>placements may be provincial</w:t>
      </w:r>
      <w:r w:rsidR="00E0121C">
        <w:rPr>
          <w:lang w:val="en-CA"/>
        </w:rPr>
        <w:t xml:space="preserve"> or </w:t>
      </w:r>
      <w:r w:rsidRPr="3489E6F6">
        <w:rPr>
          <w:lang w:val="en-CA"/>
        </w:rPr>
        <w:t xml:space="preserve">national </w:t>
      </w:r>
      <w:r w:rsidR="000F4F71" w:rsidRPr="002D285D">
        <w:rPr>
          <w:lang w:val="en-CA"/>
        </w:rPr>
        <w:t>depending upon availability and affiliation agreement</w:t>
      </w:r>
      <w:r w:rsidRPr="002D285D">
        <w:rPr>
          <w:lang w:val="en-CA"/>
        </w:rPr>
        <w:t>.</w:t>
      </w:r>
      <w:r w:rsidRPr="3489E6F6">
        <w:rPr>
          <w:lang w:val="en-CA"/>
        </w:rPr>
        <w:t xml:space="preserve">  </w:t>
      </w:r>
    </w:p>
    <w:p w14:paraId="4BC28FFE" w14:textId="77777777" w:rsidR="00681975" w:rsidRPr="00EA325C" w:rsidRDefault="00681975" w:rsidP="00681975">
      <w:pPr>
        <w:spacing w:after="0" w:line="264" w:lineRule="auto"/>
        <w:rPr>
          <w:lang w:val="en-CA"/>
        </w:rPr>
      </w:pPr>
    </w:p>
    <w:p w14:paraId="021AE462" w14:textId="77777777" w:rsidR="000C6769" w:rsidRDefault="3489E6F6" w:rsidP="00681975">
      <w:pPr>
        <w:pBdr>
          <w:bottom w:val="single" w:sz="4" w:space="1" w:color="auto"/>
        </w:pBdr>
        <w:spacing w:after="0" w:line="264" w:lineRule="auto"/>
        <w:rPr>
          <w:b/>
          <w:bCs/>
          <w:u w:val="single"/>
          <w:lang w:val="en-CA"/>
        </w:rPr>
      </w:pPr>
      <w:r w:rsidRPr="3489E6F6">
        <w:rPr>
          <w:b/>
          <w:bCs/>
          <w:u w:val="single"/>
          <w:lang w:val="en-CA"/>
        </w:rPr>
        <w:t>GUIDELINE SCOPE</w:t>
      </w:r>
      <w:r w:rsidR="000F4F71" w:rsidRPr="3489E6F6">
        <w:rPr>
          <w:b/>
          <w:bCs/>
          <w:u w:val="single"/>
          <w:lang w:val="en-CA"/>
        </w:rPr>
        <w:t xml:space="preserve">: </w:t>
      </w:r>
      <w:r w:rsidR="000F4F71" w:rsidRPr="00F015C5">
        <w:rPr>
          <w:lang w:val="en-CA"/>
        </w:rPr>
        <w:t>_</w:t>
      </w:r>
      <w:r w:rsidRPr="00F015C5">
        <w:rPr>
          <w:lang w:val="en-CA"/>
        </w:rPr>
        <w:t>________________________________________________________________</w:t>
      </w:r>
    </w:p>
    <w:p w14:paraId="5CB846A9" w14:textId="2D6323A4" w:rsidR="005D28D9" w:rsidRDefault="55AF2EDE" w:rsidP="00681975">
      <w:pPr>
        <w:pBdr>
          <w:bottom w:val="single" w:sz="4" w:space="1" w:color="auto"/>
        </w:pBdr>
        <w:spacing w:after="0" w:line="264" w:lineRule="auto"/>
        <w:rPr>
          <w:lang w:val="en-CA"/>
        </w:rPr>
      </w:pPr>
      <w:r w:rsidRPr="55AF2EDE">
        <w:rPr>
          <w:lang w:val="en-CA"/>
        </w:rPr>
        <w:t xml:space="preserve">This guideline is pertinent to students in </w:t>
      </w:r>
      <w:r w:rsidR="00747C47">
        <w:rPr>
          <w:lang w:val="en-CA"/>
        </w:rPr>
        <w:t xml:space="preserve">the </w:t>
      </w:r>
      <w:r w:rsidRPr="55AF2EDE">
        <w:rPr>
          <w:lang w:val="en-CA"/>
        </w:rPr>
        <w:t>NESA BN Program</w:t>
      </w:r>
      <w:r w:rsidR="00207628">
        <w:rPr>
          <w:lang w:val="en-CA"/>
        </w:rPr>
        <w:t>s</w:t>
      </w:r>
      <w:r w:rsidRPr="55AF2EDE">
        <w:rPr>
          <w:lang w:val="en-CA"/>
        </w:rPr>
        <w:t xml:space="preserve"> at the University of Lethbridge, who will be completing NURS4750</w:t>
      </w:r>
      <w:r w:rsidR="00E55BFF">
        <w:rPr>
          <w:lang w:val="en-CA"/>
        </w:rPr>
        <w:t>/NURS 4922</w:t>
      </w:r>
      <w:r w:rsidRPr="55AF2EDE">
        <w:rPr>
          <w:lang w:val="en-CA"/>
        </w:rPr>
        <w:t xml:space="preserve"> (Senior Preceptorship) and wish to be placed in an OOR site or specialty area for their preceptorship experience.</w:t>
      </w:r>
    </w:p>
    <w:p w14:paraId="247BB10B" w14:textId="77777777" w:rsidR="00681975" w:rsidRPr="00231DBD" w:rsidRDefault="00681975" w:rsidP="00681975">
      <w:pPr>
        <w:pBdr>
          <w:bottom w:val="single" w:sz="4" w:space="1" w:color="auto"/>
        </w:pBdr>
        <w:spacing w:after="0" w:line="264" w:lineRule="auto"/>
        <w:rPr>
          <w:b/>
          <w:bCs/>
          <w:lang w:val="en-CA"/>
        </w:rPr>
      </w:pPr>
    </w:p>
    <w:p w14:paraId="3843AFD7" w14:textId="77777777" w:rsidR="00DC2380" w:rsidRPr="00ED735A" w:rsidRDefault="3489E6F6" w:rsidP="00681975">
      <w:pPr>
        <w:pBdr>
          <w:bottom w:val="single" w:sz="4" w:space="1" w:color="auto"/>
        </w:pBdr>
        <w:spacing w:after="0" w:line="264" w:lineRule="auto"/>
        <w:rPr>
          <w:b/>
          <w:bCs/>
          <w:lang w:val="en-CA"/>
        </w:rPr>
      </w:pPr>
      <w:r w:rsidRPr="3489E6F6">
        <w:rPr>
          <w:b/>
          <w:bCs/>
          <w:lang w:val="en-CA"/>
        </w:rPr>
        <w:t xml:space="preserve">SPECIFICS OF THE GUIDELINE: </w:t>
      </w:r>
    </w:p>
    <w:p w14:paraId="17BD9177" w14:textId="77777777" w:rsidR="004E282E" w:rsidRPr="004E282E" w:rsidRDefault="00BA2115" w:rsidP="004E282E">
      <w:pPr>
        <w:pStyle w:val="CM1"/>
        <w:spacing w:line="264" w:lineRule="auto"/>
        <w:rPr>
          <w:rFonts w:asciiTheme="minorHAnsi" w:hAnsiTheme="minorHAnsi" w:cstheme="minorBidi"/>
          <w:b/>
          <w:bCs/>
          <w:i/>
          <w:iCs/>
          <w:color w:val="000000" w:themeColor="text1"/>
          <w:sz w:val="22"/>
          <w:szCs w:val="22"/>
          <w:u w:val="single"/>
        </w:rPr>
      </w:pPr>
      <w:r>
        <w:rPr>
          <w:rFonts w:asciiTheme="minorHAnsi" w:hAnsiTheme="minorHAnsi" w:cstheme="minorBidi"/>
          <w:b/>
          <w:bCs/>
          <w:i/>
          <w:iCs/>
          <w:color w:val="000000" w:themeColor="text1"/>
          <w:sz w:val="22"/>
          <w:szCs w:val="22"/>
          <w:u w:val="single"/>
        </w:rPr>
        <w:br/>
      </w:r>
      <w:r w:rsidR="3489E6F6" w:rsidRPr="002D285D">
        <w:rPr>
          <w:rFonts w:asciiTheme="minorHAnsi" w:hAnsiTheme="minorHAnsi" w:cstheme="minorBidi"/>
          <w:b/>
          <w:bCs/>
          <w:i/>
          <w:iCs/>
          <w:color w:val="000000" w:themeColor="text1"/>
          <w:sz w:val="22"/>
          <w:szCs w:val="22"/>
          <w:u w:val="single"/>
        </w:rPr>
        <w:t xml:space="preserve">Academic criteria </w:t>
      </w:r>
      <w:r w:rsidR="000F4F71" w:rsidRPr="002D285D">
        <w:rPr>
          <w:rFonts w:asciiTheme="minorHAnsi" w:hAnsiTheme="minorHAnsi" w:cstheme="minorBidi"/>
          <w:b/>
          <w:bCs/>
          <w:i/>
          <w:iCs/>
          <w:color w:val="000000" w:themeColor="text1"/>
          <w:sz w:val="22"/>
          <w:szCs w:val="22"/>
          <w:u w:val="single"/>
        </w:rPr>
        <w:t>to apply for an OOR or speci</w:t>
      </w:r>
      <w:r w:rsidR="00CD3305">
        <w:rPr>
          <w:rFonts w:asciiTheme="minorHAnsi" w:hAnsiTheme="minorHAnsi" w:cstheme="minorBidi"/>
          <w:b/>
          <w:bCs/>
          <w:i/>
          <w:iCs/>
          <w:color w:val="000000" w:themeColor="text1"/>
          <w:sz w:val="22"/>
          <w:szCs w:val="22"/>
          <w:u w:val="single"/>
        </w:rPr>
        <w:t>alty area placement is</w:t>
      </w:r>
      <w:r w:rsidR="000F4F71" w:rsidRPr="002D285D">
        <w:rPr>
          <w:rFonts w:asciiTheme="minorHAnsi" w:hAnsiTheme="minorHAnsi" w:cstheme="minorBidi"/>
          <w:b/>
          <w:bCs/>
          <w:i/>
          <w:iCs/>
          <w:color w:val="000000" w:themeColor="text1"/>
          <w:sz w:val="22"/>
          <w:szCs w:val="22"/>
          <w:u w:val="single"/>
        </w:rPr>
        <w:t xml:space="preserve"> </w:t>
      </w:r>
      <w:r w:rsidR="3489E6F6" w:rsidRPr="002D285D">
        <w:rPr>
          <w:rFonts w:asciiTheme="minorHAnsi" w:hAnsiTheme="minorHAnsi" w:cstheme="minorBidi"/>
          <w:b/>
          <w:bCs/>
          <w:i/>
          <w:iCs/>
          <w:color w:val="000000" w:themeColor="text1"/>
          <w:sz w:val="22"/>
          <w:szCs w:val="22"/>
          <w:u w:val="single"/>
        </w:rPr>
        <w:t>as follows:</w:t>
      </w:r>
      <w:r w:rsidR="3489E6F6" w:rsidRPr="3489E6F6">
        <w:rPr>
          <w:rFonts w:asciiTheme="minorHAnsi" w:hAnsiTheme="minorHAnsi" w:cstheme="minorBidi"/>
          <w:b/>
          <w:bCs/>
          <w:i/>
          <w:iCs/>
          <w:color w:val="000000" w:themeColor="text1"/>
          <w:sz w:val="22"/>
          <w:szCs w:val="22"/>
          <w:u w:val="single"/>
        </w:rPr>
        <w:t xml:space="preserve"> </w:t>
      </w:r>
    </w:p>
    <w:p w14:paraId="5E824B36" w14:textId="5BC2876B" w:rsidR="004E282E" w:rsidRDefault="3489E6F6" w:rsidP="004E282E">
      <w:pPr>
        <w:pStyle w:val="Default"/>
        <w:numPr>
          <w:ilvl w:val="0"/>
          <w:numId w:val="13"/>
        </w:numPr>
        <w:spacing w:line="264" w:lineRule="auto"/>
        <w:rPr>
          <w:rFonts w:asciiTheme="minorHAnsi" w:hAnsiTheme="minorHAnsi" w:cstheme="minorBidi"/>
          <w:sz w:val="22"/>
          <w:szCs w:val="22"/>
        </w:rPr>
      </w:pPr>
      <w:r w:rsidRPr="3489E6F6">
        <w:rPr>
          <w:rFonts w:asciiTheme="minorHAnsi" w:hAnsiTheme="minorHAnsi" w:cstheme="minorBidi"/>
          <w:b/>
          <w:bCs/>
          <w:i/>
          <w:iCs/>
          <w:sz w:val="22"/>
          <w:szCs w:val="22"/>
        </w:rPr>
        <w:t>BN Students</w:t>
      </w:r>
      <w:r w:rsidRPr="3489E6F6">
        <w:rPr>
          <w:rFonts w:asciiTheme="minorHAnsi" w:hAnsiTheme="minorHAnsi" w:cstheme="minorBidi"/>
          <w:i/>
          <w:iCs/>
          <w:sz w:val="22"/>
          <w:szCs w:val="22"/>
        </w:rPr>
        <w:t xml:space="preserve"> -</w:t>
      </w:r>
      <w:r w:rsidRPr="3489E6F6">
        <w:rPr>
          <w:rFonts w:asciiTheme="minorHAnsi" w:hAnsiTheme="minorHAnsi" w:cstheme="minorBidi"/>
          <w:sz w:val="22"/>
          <w:szCs w:val="22"/>
        </w:rPr>
        <w:t xml:space="preserve">Cumulative GPA </w:t>
      </w:r>
      <w:r w:rsidR="00120CB9">
        <w:rPr>
          <w:rFonts w:asciiTheme="minorHAnsi" w:hAnsiTheme="minorHAnsi" w:cstheme="minorBidi"/>
          <w:sz w:val="22"/>
          <w:szCs w:val="22"/>
        </w:rPr>
        <w:t xml:space="preserve">must be </w:t>
      </w:r>
      <w:r w:rsidR="002D285D">
        <w:rPr>
          <w:rFonts w:asciiTheme="minorHAnsi" w:hAnsiTheme="minorHAnsi" w:cstheme="minorBidi"/>
          <w:sz w:val="22"/>
          <w:szCs w:val="22"/>
        </w:rPr>
        <w:t xml:space="preserve">at </w:t>
      </w:r>
      <w:r w:rsidR="00FA14F0">
        <w:rPr>
          <w:rFonts w:asciiTheme="minorHAnsi" w:hAnsiTheme="minorHAnsi" w:cstheme="minorBidi"/>
          <w:sz w:val="22"/>
          <w:szCs w:val="22"/>
        </w:rPr>
        <w:t xml:space="preserve">minimum </w:t>
      </w:r>
      <w:r w:rsidR="002D285D">
        <w:rPr>
          <w:rFonts w:asciiTheme="minorHAnsi" w:hAnsiTheme="minorHAnsi" w:cstheme="minorBidi"/>
          <w:sz w:val="22"/>
          <w:szCs w:val="22"/>
        </w:rPr>
        <w:t xml:space="preserve">3.00 </w:t>
      </w:r>
      <w:r w:rsidRPr="3489E6F6">
        <w:rPr>
          <w:rFonts w:asciiTheme="minorHAnsi" w:hAnsiTheme="minorHAnsi" w:cstheme="minorBidi"/>
          <w:sz w:val="22"/>
          <w:szCs w:val="22"/>
        </w:rPr>
        <w:t xml:space="preserve">on all courses counted toward program </w:t>
      </w:r>
      <w:r w:rsidR="004E282E">
        <w:rPr>
          <w:rFonts w:asciiTheme="minorHAnsi" w:hAnsiTheme="minorHAnsi" w:cstheme="minorBidi"/>
          <w:sz w:val="22"/>
          <w:szCs w:val="22"/>
        </w:rPr>
        <w:t xml:space="preserve"> </w:t>
      </w:r>
    </w:p>
    <w:p w14:paraId="478C2D4F" w14:textId="77777777" w:rsidR="008040EE" w:rsidRPr="001F2387" w:rsidRDefault="3489E6F6" w:rsidP="004E282E">
      <w:pPr>
        <w:pStyle w:val="Default"/>
        <w:spacing w:line="264" w:lineRule="auto"/>
        <w:ind w:firstLine="720"/>
        <w:rPr>
          <w:rFonts w:asciiTheme="minorHAnsi" w:hAnsiTheme="minorHAnsi" w:cstheme="minorBidi"/>
          <w:sz w:val="22"/>
          <w:szCs w:val="22"/>
        </w:rPr>
      </w:pPr>
      <w:r w:rsidRPr="3489E6F6">
        <w:rPr>
          <w:rFonts w:asciiTheme="minorHAnsi" w:hAnsiTheme="minorHAnsi" w:cstheme="minorBidi"/>
          <w:sz w:val="22"/>
          <w:szCs w:val="22"/>
        </w:rPr>
        <w:t>requirements that are completed by the end of the first semester of the third year</w:t>
      </w:r>
      <w:r w:rsidR="00B331B3">
        <w:rPr>
          <w:rFonts w:asciiTheme="minorHAnsi" w:hAnsiTheme="minorHAnsi" w:cstheme="minorBidi"/>
          <w:sz w:val="22"/>
          <w:szCs w:val="22"/>
        </w:rPr>
        <w:t xml:space="preserve"> </w:t>
      </w:r>
      <w:r w:rsidR="00953CFB" w:rsidRPr="3489E6F6">
        <w:rPr>
          <w:rFonts w:asciiTheme="minorHAnsi" w:hAnsiTheme="minorHAnsi" w:cstheme="minorBidi"/>
          <w:sz w:val="22"/>
          <w:szCs w:val="22"/>
        </w:rPr>
        <w:t>(term V)</w:t>
      </w:r>
      <w:r w:rsidRPr="3489E6F6">
        <w:rPr>
          <w:rFonts w:asciiTheme="minorHAnsi" w:hAnsiTheme="minorHAnsi" w:cstheme="minorBidi"/>
          <w:sz w:val="22"/>
          <w:szCs w:val="22"/>
        </w:rPr>
        <w:t xml:space="preserve">.  </w:t>
      </w:r>
    </w:p>
    <w:p w14:paraId="67B30F9B" w14:textId="50D2071C" w:rsidR="004E282E" w:rsidRDefault="3489E6F6" w:rsidP="00681975">
      <w:pPr>
        <w:pStyle w:val="Default"/>
        <w:numPr>
          <w:ilvl w:val="0"/>
          <w:numId w:val="13"/>
        </w:numPr>
        <w:spacing w:line="264" w:lineRule="auto"/>
        <w:rPr>
          <w:rFonts w:asciiTheme="minorHAnsi" w:hAnsiTheme="minorHAnsi" w:cstheme="minorBidi"/>
          <w:sz w:val="22"/>
          <w:szCs w:val="22"/>
        </w:rPr>
      </w:pPr>
      <w:r w:rsidRPr="3489E6F6">
        <w:rPr>
          <w:rFonts w:asciiTheme="minorHAnsi" w:hAnsiTheme="minorHAnsi" w:cstheme="minorBidi"/>
          <w:b/>
          <w:bCs/>
          <w:i/>
          <w:iCs/>
          <w:sz w:val="22"/>
          <w:szCs w:val="22"/>
        </w:rPr>
        <w:t>BN After Degree Students</w:t>
      </w:r>
      <w:r w:rsidRPr="3489E6F6">
        <w:rPr>
          <w:rFonts w:asciiTheme="minorHAnsi" w:hAnsiTheme="minorHAnsi" w:cstheme="minorBidi"/>
          <w:i/>
          <w:iCs/>
          <w:sz w:val="22"/>
          <w:szCs w:val="22"/>
        </w:rPr>
        <w:t xml:space="preserve"> -</w:t>
      </w:r>
      <w:r w:rsidRPr="3489E6F6">
        <w:rPr>
          <w:rFonts w:asciiTheme="minorHAnsi" w:hAnsiTheme="minorHAnsi" w:cstheme="minorBidi"/>
          <w:sz w:val="22"/>
          <w:szCs w:val="22"/>
        </w:rPr>
        <w:t xml:space="preserve">Cumulative GPA </w:t>
      </w:r>
      <w:r w:rsidR="00120CB9">
        <w:rPr>
          <w:rFonts w:asciiTheme="minorHAnsi" w:hAnsiTheme="minorHAnsi" w:cstheme="minorBidi"/>
          <w:sz w:val="22"/>
          <w:szCs w:val="22"/>
        </w:rPr>
        <w:t xml:space="preserve">must be </w:t>
      </w:r>
      <w:r w:rsidRPr="3489E6F6">
        <w:rPr>
          <w:rFonts w:asciiTheme="minorHAnsi" w:hAnsiTheme="minorHAnsi" w:cstheme="minorBidi"/>
          <w:sz w:val="22"/>
          <w:szCs w:val="22"/>
        </w:rPr>
        <w:t xml:space="preserve">at </w:t>
      </w:r>
      <w:r w:rsidR="00FA14F0">
        <w:rPr>
          <w:rFonts w:asciiTheme="minorHAnsi" w:hAnsiTheme="minorHAnsi" w:cstheme="minorBidi"/>
          <w:sz w:val="22"/>
          <w:szCs w:val="22"/>
        </w:rPr>
        <w:t xml:space="preserve">minimum </w:t>
      </w:r>
      <w:r w:rsidRPr="3489E6F6">
        <w:rPr>
          <w:rFonts w:asciiTheme="minorHAnsi" w:hAnsiTheme="minorHAnsi" w:cstheme="minorBidi"/>
          <w:sz w:val="22"/>
          <w:szCs w:val="22"/>
        </w:rPr>
        <w:t xml:space="preserve">3.00 on all courses counted </w:t>
      </w:r>
    </w:p>
    <w:p w14:paraId="5B6A9A54" w14:textId="77777777" w:rsidR="005869A9" w:rsidRPr="001F2387" w:rsidRDefault="00B331B3" w:rsidP="004E282E">
      <w:pPr>
        <w:pStyle w:val="Default"/>
        <w:spacing w:line="264" w:lineRule="auto"/>
        <w:ind w:left="720"/>
        <w:rPr>
          <w:rFonts w:asciiTheme="minorHAnsi" w:hAnsiTheme="minorHAnsi" w:cstheme="minorBidi"/>
          <w:sz w:val="22"/>
          <w:szCs w:val="22"/>
        </w:rPr>
      </w:pPr>
      <w:r>
        <w:rPr>
          <w:rFonts w:asciiTheme="minorHAnsi" w:hAnsiTheme="minorHAnsi" w:cstheme="minorBidi"/>
          <w:sz w:val="22"/>
          <w:szCs w:val="22"/>
        </w:rPr>
        <w:t>toward</w:t>
      </w:r>
      <w:r w:rsidR="3489E6F6" w:rsidRPr="3489E6F6">
        <w:rPr>
          <w:rFonts w:asciiTheme="minorHAnsi" w:hAnsiTheme="minorHAnsi" w:cstheme="minorBidi"/>
          <w:sz w:val="22"/>
          <w:szCs w:val="22"/>
        </w:rPr>
        <w:t xml:space="preserve"> BN After-Degree program requirements that are completed by the end of Summer Session II/III of the first year</w:t>
      </w:r>
      <w:r>
        <w:rPr>
          <w:rFonts w:asciiTheme="minorHAnsi" w:hAnsiTheme="minorHAnsi" w:cstheme="minorBidi"/>
          <w:sz w:val="22"/>
          <w:szCs w:val="22"/>
        </w:rPr>
        <w:t xml:space="preserve"> </w:t>
      </w:r>
      <w:r w:rsidRPr="3489E6F6">
        <w:rPr>
          <w:rFonts w:asciiTheme="minorHAnsi" w:hAnsiTheme="minorHAnsi" w:cstheme="minorBidi"/>
          <w:sz w:val="22"/>
          <w:szCs w:val="22"/>
        </w:rPr>
        <w:t>(term III)</w:t>
      </w:r>
      <w:r w:rsidR="3489E6F6" w:rsidRPr="3489E6F6">
        <w:rPr>
          <w:rFonts w:asciiTheme="minorHAnsi" w:hAnsiTheme="minorHAnsi" w:cstheme="minorBidi"/>
          <w:sz w:val="22"/>
          <w:szCs w:val="22"/>
        </w:rPr>
        <w:t>.</w:t>
      </w:r>
      <w:r w:rsidR="008040EE">
        <w:br/>
      </w:r>
      <w:r w:rsidR="3489E6F6" w:rsidRPr="3489E6F6">
        <w:rPr>
          <w:rFonts w:asciiTheme="minorHAnsi" w:hAnsiTheme="minorHAnsi" w:cstheme="minorBidi"/>
          <w:sz w:val="22"/>
          <w:szCs w:val="22"/>
        </w:rPr>
        <w:t xml:space="preserve"> </w:t>
      </w:r>
    </w:p>
    <w:p w14:paraId="23AF6D5F" w14:textId="2467A4F3" w:rsidR="008040EE" w:rsidRPr="001F2387" w:rsidRDefault="3489E6F6" w:rsidP="00681975">
      <w:pPr>
        <w:spacing w:after="0" w:line="264" w:lineRule="auto"/>
        <w:rPr>
          <w:i/>
          <w:iCs/>
          <w:color w:val="000000" w:themeColor="text1"/>
        </w:rPr>
      </w:pPr>
      <w:r w:rsidRPr="3489E6F6">
        <w:rPr>
          <w:i/>
          <w:iCs/>
          <w:color w:val="000000" w:themeColor="text1"/>
        </w:rPr>
        <w:t xml:space="preserve">Note: This includes courses taken at the University of Lethbridge and courses transferred from Lethbridge College or other institutions that are </w:t>
      </w:r>
      <w:r w:rsidR="00FA14F0">
        <w:rPr>
          <w:i/>
          <w:iCs/>
          <w:color w:val="000000" w:themeColor="text1"/>
          <w:u w:val="single"/>
        </w:rPr>
        <w:t xml:space="preserve">included </w:t>
      </w:r>
      <w:r w:rsidRPr="3489E6F6">
        <w:rPr>
          <w:i/>
          <w:iCs/>
          <w:color w:val="000000" w:themeColor="text1"/>
        </w:rPr>
        <w:t>to meet NESA BN Program requirements.</w:t>
      </w:r>
    </w:p>
    <w:p w14:paraId="1C039BB9" w14:textId="77777777" w:rsidR="004623F9" w:rsidRPr="001F2387" w:rsidRDefault="004623F9" w:rsidP="00681975">
      <w:pPr>
        <w:pStyle w:val="CM1"/>
        <w:spacing w:line="264" w:lineRule="auto"/>
        <w:rPr>
          <w:rFonts w:asciiTheme="minorHAnsi" w:eastAsiaTheme="minorHAnsi" w:hAnsiTheme="minorHAnsi" w:cstheme="minorBidi"/>
          <w:i/>
          <w:color w:val="000000"/>
          <w:sz w:val="22"/>
          <w:szCs w:val="22"/>
          <w:lang w:val="en-US" w:eastAsia="en-US"/>
        </w:rPr>
      </w:pPr>
    </w:p>
    <w:p w14:paraId="5179C340" w14:textId="77777777" w:rsidR="005869A9" w:rsidRPr="001F2387" w:rsidRDefault="00681975" w:rsidP="00AA6361">
      <w:pPr>
        <w:rPr>
          <w:color w:val="000000" w:themeColor="text1"/>
        </w:rPr>
      </w:pPr>
      <w:r>
        <w:rPr>
          <w:b/>
          <w:bCs/>
          <w:i/>
          <w:iCs/>
          <w:color w:val="000000" w:themeColor="text1"/>
          <w:u w:val="single"/>
        </w:rPr>
        <w:br w:type="page"/>
      </w:r>
      <w:r w:rsidR="3489E6F6" w:rsidRPr="3489E6F6">
        <w:rPr>
          <w:b/>
          <w:bCs/>
          <w:i/>
          <w:iCs/>
          <w:color w:val="000000" w:themeColor="text1"/>
          <w:u w:val="single"/>
        </w:rPr>
        <w:lastRenderedPageBreak/>
        <w:t xml:space="preserve">Additional criteria are as follows: </w:t>
      </w:r>
    </w:p>
    <w:p w14:paraId="47444D2F" w14:textId="77777777" w:rsidR="008F5DD0" w:rsidRPr="001F2387" w:rsidRDefault="3489E6F6" w:rsidP="00681975">
      <w:pPr>
        <w:pStyle w:val="Default"/>
        <w:numPr>
          <w:ilvl w:val="0"/>
          <w:numId w:val="17"/>
        </w:numPr>
        <w:spacing w:line="264" w:lineRule="auto"/>
        <w:rPr>
          <w:rFonts w:asciiTheme="minorHAnsi" w:hAnsiTheme="minorHAnsi" w:cstheme="minorBidi"/>
          <w:sz w:val="22"/>
          <w:szCs w:val="22"/>
        </w:rPr>
      </w:pPr>
      <w:r w:rsidRPr="3489E6F6">
        <w:rPr>
          <w:rFonts w:asciiTheme="minorHAnsi" w:hAnsiTheme="minorHAnsi" w:cstheme="minorBidi"/>
          <w:sz w:val="22"/>
          <w:szCs w:val="22"/>
        </w:rPr>
        <w:t xml:space="preserve">The placement must be available. </w:t>
      </w:r>
    </w:p>
    <w:p w14:paraId="2251E33C" w14:textId="77777777" w:rsidR="008F5DD0" w:rsidRPr="00231DBD" w:rsidRDefault="3489E6F6" w:rsidP="00681975">
      <w:pPr>
        <w:pStyle w:val="Default"/>
        <w:numPr>
          <w:ilvl w:val="0"/>
          <w:numId w:val="17"/>
        </w:numPr>
        <w:spacing w:line="264" w:lineRule="auto"/>
        <w:rPr>
          <w:rFonts w:asciiTheme="minorHAnsi" w:hAnsiTheme="minorHAnsi" w:cstheme="minorBidi"/>
          <w:strike/>
          <w:sz w:val="22"/>
          <w:szCs w:val="22"/>
        </w:rPr>
      </w:pPr>
      <w:r w:rsidRPr="3489E6F6">
        <w:rPr>
          <w:rFonts w:asciiTheme="minorHAnsi" w:hAnsiTheme="minorHAnsi" w:cstheme="minorBidi"/>
          <w:sz w:val="22"/>
          <w:szCs w:val="22"/>
        </w:rPr>
        <w:t xml:space="preserve">Appropriate remote support from the NESA BN Program faculty advisor, as well as adequate on-site support from the agency partner, must be in place for the student.   </w:t>
      </w:r>
    </w:p>
    <w:p w14:paraId="3A874280" w14:textId="372FC7B5" w:rsidR="008F5DD0" w:rsidRPr="001F2387" w:rsidRDefault="55AF2EDE" w:rsidP="00681975">
      <w:pPr>
        <w:pStyle w:val="Default"/>
        <w:numPr>
          <w:ilvl w:val="0"/>
          <w:numId w:val="17"/>
        </w:numPr>
        <w:spacing w:line="264" w:lineRule="auto"/>
        <w:rPr>
          <w:rFonts w:asciiTheme="minorHAnsi" w:hAnsiTheme="minorHAnsi" w:cstheme="minorBidi"/>
          <w:sz w:val="22"/>
          <w:szCs w:val="22"/>
        </w:rPr>
      </w:pPr>
      <w:r w:rsidRPr="55AF2EDE">
        <w:rPr>
          <w:rFonts w:asciiTheme="minorHAnsi" w:hAnsiTheme="minorHAnsi" w:cstheme="minorBidi"/>
          <w:sz w:val="22"/>
          <w:szCs w:val="22"/>
        </w:rPr>
        <w:t xml:space="preserve">The requested placement must not pose unusual or excessive risks to the personal safety of the student. </w:t>
      </w:r>
      <w:r w:rsidRPr="55AF2EDE">
        <w:rPr>
          <w:rFonts w:asciiTheme="minorHAnsi" w:hAnsiTheme="minorHAnsi" w:cstheme="minorBidi"/>
          <w:i/>
          <w:iCs/>
          <w:sz w:val="22"/>
          <w:szCs w:val="22"/>
        </w:rPr>
        <w:t xml:space="preserve">The student must be aware that any placement comes with some level of risk; OOR placements, by their very nature, can introduce elements of unpredictability, despite the best efforts in planning a safe experience. Therefore, students </w:t>
      </w:r>
      <w:r w:rsidR="00AA1D12">
        <w:rPr>
          <w:rFonts w:asciiTheme="minorHAnsi" w:hAnsiTheme="minorHAnsi" w:cstheme="minorBidi"/>
          <w:i/>
          <w:iCs/>
          <w:sz w:val="22"/>
          <w:szCs w:val="22"/>
        </w:rPr>
        <w:t xml:space="preserve">must </w:t>
      </w:r>
      <w:r w:rsidRPr="55AF2EDE">
        <w:rPr>
          <w:rFonts w:asciiTheme="minorHAnsi" w:hAnsiTheme="minorHAnsi" w:cstheme="minorBidi"/>
          <w:i/>
          <w:iCs/>
          <w:sz w:val="22"/>
          <w:szCs w:val="22"/>
        </w:rPr>
        <w:t>be aware that they are assuming responsibility for any unexpected events that may take place during the placement that could potentially prevent completion of NURS4750</w:t>
      </w:r>
      <w:r w:rsidR="00E55BFF">
        <w:rPr>
          <w:rFonts w:asciiTheme="minorHAnsi" w:hAnsiTheme="minorHAnsi" w:cstheme="minorBidi"/>
          <w:i/>
          <w:iCs/>
          <w:sz w:val="22"/>
          <w:szCs w:val="22"/>
        </w:rPr>
        <w:t>/NURS 4922</w:t>
      </w:r>
      <w:r w:rsidRPr="55AF2EDE">
        <w:rPr>
          <w:rFonts w:asciiTheme="minorHAnsi" w:hAnsiTheme="minorHAnsi" w:cstheme="minorBidi"/>
          <w:i/>
          <w:iCs/>
          <w:sz w:val="22"/>
          <w:szCs w:val="22"/>
        </w:rPr>
        <w:t xml:space="preserve"> (Senior Preceptorship).  Any unexpected or additional costs incurred are the responsibility of the student.</w:t>
      </w:r>
    </w:p>
    <w:p w14:paraId="720EE9D6" w14:textId="464CAA3A" w:rsidR="008F5DD0" w:rsidRDefault="3489E6F6" w:rsidP="00681975">
      <w:pPr>
        <w:pStyle w:val="Default"/>
        <w:numPr>
          <w:ilvl w:val="0"/>
          <w:numId w:val="17"/>
        </w:numPr>
        <w:spacing w:line="264" w:lineRule="auto"/>
        <w:rPr>
          <w:rFonts w:asciiTheme="minorHAnsi" w:hAnsiTheme="minorHAnsi" w:cstheme="minorBidi"/>
          <w:sz w:val="22"/>
          <w:szCs w:val="22"/>
        </w:rPr>
      </w:pPr>
      <w:r w:rsidRPr="3489E6F6">
        <w:rPr>
          <w:rFonts w:asciiTheme="minorHAnsi" w:hAnsiTheme="minorHAnsi" w:cstheme="minorBidi"/>
          <w:sz w:val="22"/>
          <w:szCs w:val="22"/>
        </w:rPr>
        <w:t xml:space="preserve">The student is responsible for financing and arranging accommodations and transportation to and from the site. </w:t>
      </w:r>
    </w:p>
    <w:p w14:paraId="412D9F91" w14:textId="77777777" w:rsidR="007D633F" w:rsidRPr="001F2387" w:rsidRDefault="007D633F" w:rsidP="007D633F">
      <w:pPr>
        <w:pStyle w:val="Default"/>
        <w:spacing w:line="264" w:lineRule="auto"/>
        <w:ind w:left="360"/>
        <w:rPr>
          <w:rFonts w:asciiTheme="minorHAnsi" w:hAnsiTheme="minorHAnsi" w:cstheme="minorBidi"/>
          <w:sz w:val="22"/>
          <w:szCs w:val="22"/>
        </w:rPr>
      </w:pPr>
    </w:p>
    <w:p w14:paraId="0E4F5C04" w14:textId="77777777" w:rsidR="008F5DD0" w:rsidRPr="001F2387" w:rsidRDefault="008F5DD0" w:rsidP="00681975">
      <w:pPr>
        <w:spacing w:after="0" w:line="264" w:lineRule="auto"/>
        <w:rPr>
          <w:lang w:val="en-CA" w:eastAsia="en-CA"/>
        </w:rPr>
      </w:pPr>
    </w:p>
    <w:p w14:paraId="1589ACDE" w14:textId="77777777" w:rsidR="00C035AA" w:rsidRDefault="3489E6F6" w:rsidP="00681975">
      <w:pPr>
        <w:pStyle w:val="CM1"/>
        <w:spacing w:line="264" w:lineRule="auto"/>
        <w:rPr>
          <w:rFonts w:asciiTheme="minorHAnsi" w:hAnsiTheme="minorHAnsi" w:cstheme="minorBidi"/>
          <w:b/>
          <w:bCs/>
          <w:i/>
          <w:iCs/>
          <w:color w:val="000000" w:themeColor="text1"/>
          <w:sz w:val="22"/>
          <w:szCs w:val="22"/>
        </w:rPr>
      </w:pPr>
      <w:r w:rsidRPr="3489E6F6">
        <w:rPr>
          <w:rFonts w:asciiTheme="minorHAnsi" w:hAnsiTheme="minorHAnsi" w:cstheme="minorBidi"/>
          <w:b/>
          <w:bCs/>
          <w:i/>
          <w:iCs/>
          <w:color w:val="000000" w:themeColor="text1"/>
          <w:sz w:val="22"/>
          <w:szCs w:val="22"/>
          <w:u w:val="single"/>
        </w:rPr>
        <w:t>Process for Application</w:t>
      </w:r>
      <w:r w:rsidRPr="3489E6F6">
        <w:rPr>
          <w:rFonts w:asciiTheme="minorHAnsi" w:hAnsiTheme="minorHAnsi" w:cstheme="minorBidi"/>
          <w:b/>
          <w:bCs/>
          <w:i/>
          <w:iCs/>
          <w:color w:val="000000" w:themeColor="text1"/>
          <w:sz w:val="22"/>
          <w:szCs w:val="22"/>
        </w:rPr>
        <w:t xml:space="preserve">: </w:t>
      </w:r>
    </w:p>
    <w:p w14:paraId="5DB988F4" w14:textId="77777777" w:rsidR="00584F04" w:rsidRPr="00584F04" w:rsidRDefault="00584F04" w:rsidP="00681975">
      <w:pPr>
        <w:spacing w:after="0" w:line="264" w:lineRule="auto"/>
        <w:rPr>
          <w:lang w:val="en-CA" w:eastAsia="en-CA"/>
        </w:rPr>
      </w:pPr>
    </w:p>
    <w:p w14:paraId="31C7DD58" w14:textId="1D35ECF8" w:rsidR="00472F3B" w:rsidRPr="00CF1B1A" w:rsidRDefault="00AA1D12" w:rsidP="00681975">
      <w:pPr>
        <w:pStyle w:val="ListParagraph"/>
        <w:numPr>
          <w:ilvl w:val="0"/>
          <w:numId w:val="16"/>
        </w:numPr>
        <w:spacing w:after="0" w:line="264" w:lineRule="auto"/>
        <w:contextualSpacing w:val="0"/>
      </w:pPr>
      <w:r>
        <w:t xml:space="preserve">Twice </w:t>
      </w:r>
      <w:r w:rsidR="3489E6F6" w:rsidRPr="00CF1B1A">
        <w:t>annually, the Administrative Assistant for the NESA BN Programs at the University of Lethbridge</w:t>
      </w:r>
      <w:r>
        <w:t xml:space="preserve"> will</w:t>
      </w:r>
      <w:r w:rsidR="3489E6F6" w:rsidRPr="00CF1B1A">
        <w:t xml:space="preserve"> email </w:t>
      </w:r>
      <w:r>
        <w:t xml:space="preserve">the </w:t>
      </w:r>
      <w:r w:rsidR="3489E6F6" w:rsidRPr="00CF1B1A">
        <w:t>NURS 4750</w:t>
      </w:r>
      <w:r w:rsidR="00E55BFF">
        <w:t>/NURS 4922</w:t>
      </w:r>
      <w:r w:rsidR="3489E6F6" w:rsidRPr="00CF1B1A">
        <w:t xml:space="preserve"> </w:t>
      </w:r>
      <w:r>
        <w:t xml:space="preserve">Senior Preceptorship </w:t>
      </w:r>
      <w:r w:rsidRPr="00CF1B1A">
        <w:t xml:space="preserve">information package </w:t>
      </w:r>
      <w:r>
        <w:t xml:space="preserve">to upcoming NURS 4750/NURS 4922 </w:t>
      </w:r>
      <w:r w:rsidR="3489E6F6" w:rsidRPr="00CF1B1A">
        <w:t>students</w:t>
      </w:r>
      <w:r>
        <w:t xml:space="preserve"> including </w:t>
      </w:r>
      <w:r w:rsidR="00472F3B" w:rsidRPr="00CF1B1A">
        <w:t>an invitation to attend</w:t>
      </w:r>
      <w:r w:rsidR="00A5312C" w:rsidRPr="00CF1B1A">
        <w:t xml:space="preserve"> an</w:t>
      </w:r>
      <w:r w:rsidR="00472F3B" w:rsidRPr="00CF1B1A">
        <w:t xml:space="preserve"> information session (</w:t>
      </w:r>
      <w:r>
        <w:t xml:space="preserve">typically, the </w:t>
      </w:r>
      <w:r w:rsidR="00472F3B" w:rsidRPr="00CF1B1A">
        <w:t xml:space="preserve">Fast Track and Regular stream </w:t>
      </w:r>
      <w:r>
        <w:t xml:space="preserve">sessions are </w:t>
      </w:r>
      <w:r w:rsidR="00472F3B" w:rsidRPr="00CF1B1A">
        <w:t>held in March</w:t>
      </w:r>
      <w:r>
        <w:t>,</w:t>
      </w:r>
      <w:r w:rsidR="00472F3B" w:rsidRPr="00CF1B1A">
        <w:t xml:space="preserve"> and</w:t>
      </w:r>
      <w:r>
        <w:t xml:space="preserve"> the</w:t>
      </w:r>
      <w:r w:rsidR="00472F3B" w:rsidRPr="00CF1B1A">
        <w:t xml:space="preserve"> BN After Degree </w:t>
      </w:r>
      <w:r>
        <w:t xml:space="preserve">session </w:t>
      </w:r>
      <w:r w:rsidR="00472F3B" w:rsidRPr="00CF1B1A">
        <w:t>will be held in October)</w:t>
      </w:r>
      <w:r w:rsidR="3489E6F6" w:rsidRPr="00CF1B1A">
        <w:t xml:space="preserve">. </w:t>
      </w:r>
    </w:p>
    <w:p w14:paraId="5B83579A" w14:textId="5331D72A" w:rsidR="00584F04" w:rsidRPr="00CF1B1A" w:rsidRDefault="3489E6F6" w:rsidP="00472F3B">
      <w:pPr>
        <w:pStyle w:val="ListParagraph"/>
        <w:spacing w:after="0" w:line="264" w:lineRule="auto"/>
        <w:ind w:left="630"/>
        <w:contextualSpacing w:val="0"/>
      </w:pPr>
      <w:r w:rsidRPr="00CF1B1A">
        <w:t>Th</w:t>
      </w:r>
      <w:r w:rsidR="00AA1D12">
        <w:t>e</w:t>
      </w:r>
      <w:r w:rsidRPr="00CF1B1A">
        <w:t xml:space="preserve"> package includes information related to in-region, out-of-region, and specialty options, including specifications for </w:t>
      </w:r>
      <w:r w:rsidR="001662AF" w:rsidRPr="00CF1B1A">
        <w:t>eligibility,</w:t>
      </w:r>
      <w:r w:rsidRPr="00CF1B1A">
        <w:t xml:space="preserve"> and securing OOR or in-region specialty placements.</w:t>
      </w:r>
    </w:p>
    <w:p w14:paraId="58C49898" w14:textId="57BE494E" w:rsidR="00CA465C" w:rsidRPr="00CF1B1A" w:rsidRDefault="55AF2EDE" w:rsidP="00681975">
      <w:pPr>
        <w:pStyle w:val="ListParagraph"/>
        <w:numPr>
          <w:ilvl w:val="0"/>
          <w:numId w:val="16"/>
        </w:numPr>
        <w:spacing w:after="0" w:line="264" w:lineRule="auto"/>
        <w:ind w:left="634"/>
        <w:contextualSpacing w:val="0"/>
      </w:pPr>
      <w:r w:rsidRPr="00CF1B1A">
        <w:t xml:space="preserve">The student must complete </w:t>
      </w:r>
      <w:r w:rsidR="00AA1D12">
        <w:t xml:space="preserve">the </w:t>
      </w:r>
      <w:bookmarkStart w:id="0" w:name="_Hlk62813223"/>
      <w:r w:rsidRPr="00E0121C">
        <w:rPr>
          <w:i/>
          <w:iCs/>
        </w:rPr>
        <w:t>Placement Preference Form</w:t>
      </w:r>
      <w:r w:rsidR="00AA1D12">
        <w:t xml:space="preserve"> </w:t>
      </w:r>
      <w:bookmarkEnd w:id="0"/>
      <w:r w:rsidR="00AA1D12">
        <w:t>(</w:t>
      </w:r>
      <w:r w:rsidR="00AA1D12">
        <w:rPr>
          <w:i/>
          <w:iCs/>
        </w:rPr>
        <w:t>Appendix A)</w:t>
      </w:r>
      <w:r w:rsidRPr="00CF1B1A">
        <w:t xml:space="preserve">, included with the information package, and indicate their </w:t>
      </w:r>
      <w:r w:rsidRPr="00E0121C">
        <w:rPr>
          <w:b/>
          <w:bCs/>
        </w:rPr>
        <w:t>top four</w:t>
      </w:r>
      <w:r w:rsidRPr="00CF1B1A">
        <w:t xml:space="preserve"> </w:t>
      </w:r>
      <w:r w:rsidR="00AA1D12">
        <w:t xml:space="preserve">preferences </w:t>
      </w:r>
      <w:r w:rsidRPr="00CF1B1A">
        <w:t xml:space="preserve">for placement. </w:t>
      </w:r>
    </w:p>
    <w:p w14:paraId="091EDD68" w14:textId="66A0C887" w:rsidR="00CA465C" w:rsidRPr="00CF1B1A" w:rsidRDefault="55AF2EDE" w:rsidP="00CA465C">
      <w:pPr>
        <w:pStyle w:val="ListParagraph"/>
        <w:numPr>
          <w:ilvl w:val="0"/>
          <w:numId w:val="18"/>
        </w:numPr>
        <w:spacing w:after="0" w:line="264" w:lineRule="auto"/>
        <w:contextualSpacing w:val="0"/>
      </w:pPr>
      <w:r w:rsidRPr="00CF1B1A">
        <w:t xml:space="preserve">If the </w:t>
      </w:r>
      <w:r w:rsidR="0090488C">
        <w:t>first preference</w:t>
      </w:r>
      <w:r w:rsidRPr="00CF1B1A">
        <w:t xml:space="preserve"> is for an OOR placement, the stud</w:t>
      </w:r>
      <w:r w:rsidR="00CA465C" w:rsidRPr="00CF1B1A">
        <w:t>ent is required to indicate this</w:t>
      </w:r>
      <w:r w:rsidRPr="00CF1B1A">
        <w:t xml:space="preserve"> as their </w:t>
      </w:r>
      <w:r w:rsidRPr="00E0121C">
        <w:rPr>
          <w:b/>
          <w:bCs/>
        </w:rPr>
        <w:t>first choice</w:t>
      </w:r>
      <w:r w:rsidRPr="00CF1B1A">
        <w:t xml:space="preserve"> and select their next three choices from a list of in-region options. </w:t>
      </w:r>
    </w:p>
    <w:p w14:paraId="00209EA0" w14:textId="77777777" w:rsidR="00CA465C" w:rsidRPr="00CF1B1A" w:rsidRDefault="55AF2EDE" w:rsidP="00CA465C">
      <w:pPr>
        <w:pStyle w:val="ListParagraph"/>
        <w:numPr>
          <w:ilvl w:val="0"/>
          <w:numId w:val="18"/>
        </w:numPr>
        <w:spacing w:after="0" w:line="264" w:lineRule="auto"/>
        <w:contextualSpacing w:val="0"/>
      </w:pPr>
      <w:r w:rsidRPr="00CF1B1A">
        <w:t>The student must indicate if they</w:t>
      </w:r>
      <w:r w:rsidR="00CA465C" w:rsidRPr="00CF1B1A">
        <w:t xml:space="preserve"> </w:t>
      </w:r>
      <w:r w:rsidR="00CA465C" w:rsidRPr="00A836E1">
        <w:rPr>
          <w:i/>
          <w:iCs/>
        </w:rPr>
        <w:t>are from</w:t>
      </w:r>
      <w:r w:rsidR="00CA465C" w:rsidRPr="00CF1B1A">
        <w:t xml:space="preserve"> the OOR area requested</w:t>
      </w:r>
      <w:r w:rsidRPr="00CF1B1A">
        <w:t xml:space="preserve">, and if they </w:t>
      </w:r>
      <w:r w:rsidRPr="00E0121C">
        <w:rPr>
          <w:i/>
          <w:iCs/>
        </w:rPr>
        <w:t>intend</w:t>
      </w:r>
      <w:r w:rsidRPr="00CF1B1A">
        <w:t xml:space="preserve"> to </w:t>
      </w:r>
      <w:r w:rsidRPr="00E0121C">
        <w:rPr>
          <w:i/>
          <w:iCs/>
        </w:rPr>
        <w:t>relocate to the area</w:t>
      </w:r>
      <w:r w:rsidRPr="00CF1B1A">
        <w:t xml:space="preserve"> after graduation. </w:t>
      </w:r>
    </w:p>
    <w:p w14:paraId="7E720A4E" w14:textId="47F6B628" w:rsidR="00584F04" w:rsidRPr="00CF1B1A" w:rsidRDefault="55AF2EDE" w:rsidP="00CA465C">
      <w:pPr>
        <w:pStyle w:val="ListParagraph"/>
        <w:numPr>
          <w:ilvl w:val="0"/>
          <w:numId w:val="18"/>
        </w:numPr>
        <w:spacing w:after="0" w:line="264" w:lineRule="auto"/>
        <w:contextualSpacing w:val="0"/>
      </w:pPr>
      <w:r w:rsidRPr="00CF1B1A">
        <w:t xml:space="preserve">In addition, the student must initial their understanding that </w:t>
      </w:r>
      <w:r w:rsidR="009D51D6">
        <w:t>by</w:t>
      </w:r>
      <w:r w:rsidR="009D51D6" w:rsidRPr="00CF1B1A">
        <w:t xml:space="preserve"> </w:t>
      </w:r>
      <w:r w:rsidRPr="00CF1B1A">
        <w:t xml:space="preserve">requesting an OOR placement, they </w:t>
      </w:r>
      <w:r w:rsidR="009D51D6">
        <w:t xml:space="preserve">must </w:t>
      </w:r>
      <w:r w:rsidRPr="00CF1B1A">
        <w:t xml:space="preserve">accept a placement on </w:t>
      </w:r>
      <w:r w:rsidRPr="00CF1B1A">
        <w:rPr>
          <w:i/>
          <w:iCs/>
        </w:rPr>
        <w:t>any</w:t>
      </w:r>
      <w:r w:rsidRPr="00CF1B1A">
        <w:t xml:space="preserve"> general medical/surgical unit at any site or facility in their specified city/town</w:t>
      </w:r>
      <w:r w:rsidR="009D51D6">
        <w:t>,</w:t>
      </w:r>
      <w:r w:rsidRPr="00CF1B1A">
        <w:t xml:space="preserve"> if their initial </w:t>
      </w:r>
      <w:r w:rsidR="009D51D6">
        <w:t xml:space="preserve">preference </w:t>
      </w:r>
      <w:r w:rsidRPr="00CF1B1A">
        <w:t xml:space="preserve">is denied. The Placement Office will exhaust </w:t>
      </w:r>
      <w:r w:rsidR="009D51D6">
        <w:t xml:space="preserve">first preference </w:t>
      </w:r>
      <w:r w:rsidRPr="00CF1B1A">
        <w:t>options</w:t>
      </w:r>
      <w:r w:rsidR="009D51D6">
        <w:t>,</w:t>
      </w:r>
      <w:r w:rsidRPr="00CF1B1A">
        <w:t xml:space="preserve"> before moving to the student’s second, third, and fourth choices</w:t>
      </w:r>
      <w:r w:rsidR="00CA465C" w:rsidRPr="00CF1B1A">
        <w:t xml:space="preserve"> for in-region</w:t>
      </w:r>
      <w:r w:rsidRPr="00CF1B1A">
        <w:t xml:space="preserve">. </w:t>
      </w:r>
    </w:p>
    <w:p w14:paraId="78025CA7" w14:textId="38D0A3B0" w:rsidR="003B4A44" w:rsidRPr="002D285D" w:rsidRDefault="55AF2EDE" w:rsidP="00681975">
      <w:pPr>
        <w:pStyle w:val="ListParagraph"/>
        <w:numPr>
          <w:ilvl w:val="0"/>
          <w:numId w:val="16"/>
        </w:numPr>
        <w:spacing w:after="0" w:line="264" w:lineRule="auto"/>
        <w:contextualSpacing w:val="0"/>
      </w:pPr>
      <w:r w:rsidRPr="00CF1B1A">
        <w:t xml:space="preserve">The student must also complete </w:t>
      </w:r>
      <w:r w:rsidR="009D51D6">
        <w:t xml:space="preserve">the </w:t>
      </w:r>
      <w:r w:rsidRPr="00CF1B1A">
        <w:t xml:space="preserve">attached </w:t>
      </w:r>
      <w:bookmarkStart w:id="1" w:name="_Hlk62813452"/>
      <w:r w:rsidR="009D51D6" w:rsidRPr="001662AF">
        <w:rPr>
          <w:i/>
          <w:iCs/>
        </w:rPr>
        <w:t>A</w:t>
      </w:r>
      <w:r w:rsidRPr="001662AF">
        <w:rPr>
          <w:i/>
          <w:iCs/>
        </w:rPr>
        <w:t xml:space="preserve">pplication </w:t>
      </w:r>
      <w:r w:rsidR="009D51D6" w:rsidRPr="001662AF">
        <w:rPr>
          <w:i/>
          <w:iCs/>
        </w:rPr>
        <w:t>for OOR or Specialty F</w:t>
      </w:r>
      <w:r w:rsidRPr="001662AF">
        <w:rPr>
          <w:i/>
          <w:iCs/>
        </w:rPr>
        <w:t>orm</w:t>
      </w:r>
      <w:r w:rsidR="009D51D6">
        <w:t xml:space="preserve"> </w:t>
      </w:r>
      <w:bookmarkEnd w:id="1"/>
      <w:r w:rsidR="009D51D6" w:rsidRPr="00E0121C">
        <w:rPr>
          <w:i/>
          <w:iCs/>
        </w:rPr>
        <w:t>(Appendix B</w:t>
      </w:r>
      <w:r w:rsidR="009D51D6">
        <w:t>)</w:t>
      </w:r>
      <w:r w:rsidRPr="00CF1B1A">
        <w:t xml:space="preserve"> and initial their consent </w:t>
      </w:r>
      <w:r w:rsidR="009D51D6">
        <w:t xml:space="preserve">to contact </w:t>
      </w:r>
      <w:r w:rsidRPr="00CF1B1A">
        <w:t>previous practice instructors for the purpose of providing references to assist in determining suitability of the student for an OOR or specialty area placement. The student must submit their completed applic</w:t>
      </w:r>
      <w:r w:rsidR="002D285D" w:rsidRPr="00CF1B1A">
        <w:t xml:space="preserve">ation and </w:t>
      </w:r>
      <w:r w:rsidR="002D285D" w:rsidRPr="00E0121C">
        <w:rPr>
          <w:i/>
          <w:iCs/>
        </w:rPr>
        <w:t xml:space="preserve">Placement Preference </w:t>
      </w:r>
      <w:r w:rsidR="001E6814">
        <w:rPr>
          <w:i/>
          <w:iCs/>
        </w:rPr>
        <w:t>F</w:t>
      </w:r>
      <w:r w:rsidRPr="00E0121C">
        <w:rPr>
          <w:i/>
          <w:iCs/>
        </w:rPr>
        <w:t>orm</w:t>
      </w:r>
      <w:r w:rsidR="001E6814">
        <w:rPr>
          <w:i/>
          <w:iCs/>
        </w:rPr>
        <w:t xml:space="preserve"> (Appendix A)</w:t>
      </w:r>
      <w:r w:rsidRPr="00CF1B1A">
        <w:t xml:space="preserve"> to the A</w:t>
      </w:r>
      <w:r w:rsidRPr="002D285D">
        <w:t>dministrative Assistant for the NESA BN Programs at the University of Lethbridge on or before the deadline that has been specified by the</w:t>
      </w:r>
      <w:r w:rsidR="00E55BFF">
        <w:t xml:space="preserve"> Assistant Dean, Nursing (UL)</w:t>
      </w:r>
      <w:r w:rsidRPr="002D285D">
        <w:t>.</w:t>
      </w:r>
    </w:p>
    <w:p w14:paraId="0DA966BC" w14:textId="77777777" w:rsidR="007D633F" w:rsidRPr="007D633F" w:rsidRDefault="00B2587C" w:rsidP="007D633F">
      <w:pPr>
        <w:pStyle w:val="ListParagraph"/>
        <w:spacing w:after="0" w:line="264" w:lineRule="auto"/>
        <w:ind w:left="630"/>
        <w:contextualSpacing w:val="0"/>
        <w:rPr>
          <w:strike/>
          <w:u w:val="single"/>
        </w:rPr>
      </w:pPr>
      <w:r>
        <w:rPr>
          <w:u w:val="single"/>
        </w:rPr>
        <w:br/>
      </w:r>
      <w:r w:rsidR="007D633F" w:rsidRPr="007D633F">
        <w:rPr>
          <w:u w:val="single"/>
        </w:rPr>
        <w:t>Cont’d</w:t>
      </w:r>
    </w:p>
    <w:p w14:paraId="36D6FBB6" w14:textId="618B49DB" w:rsidR="00584F04" w:rsidRPr="002D285D" w:rsidRDefault="55AF2EDE" w:rsidP="00681975">
      <w:pPr>
        <w:pStyle w:val="ListParagraph"/>
        <w:numPr>
          <w:ilvl w:val="0"/>
          <w:numId w:val="16"/>
        </w:numPr>
        <w:spacing w:after="0" w:line="264" w:lineRule="auto"/>
        <w:contextualSpacing w:val="0"/>
        <w:rPr>
          <w:strike/>
        </w:rPr>
      </w:pPr>
      <w:r w:rsidRPr="002D285D">
        <w:lastRenderedPageBreak/>
        <w:t>The Administrative Assistant</w:t>
      </w:r>
      <w:r w:rsidR="001E6814">
        <w:t xml:space="preserve"> will then</w:t>
      </w:r>
      <w:r w:rsidRPr="002D285D">
        <w:t xml:space="preserve"> email</w:t>
      </w:r>
      <w:r w:rsidR="001E6814">
        <w:t xml:space="preserve"> </w:t>
      </w:r>
      <w:r w:rsidRPr="002D285D">
        <w:t xml:space="preserve">a </w:t>
      </w:r>
      <w:r w:rsidR="001E6814">
        <w:t>NURS 4750/NURS 4922 R</w:t>
      </w:r>
      <w:r w:rsidRPr="002D285D">
        <w:t xml:space="preserve">eference </w:t>
      </w:r>
      <w:r w:rsidR="001E6814">
        <w:t>F</w:t>
      </w:r>
      <w:r w:rsidRPr="002D285D">
        <w:t xml:space="preserve">orm </w:t>
      </w:r>
      <w:r w:rsidR="001E6814">
        <w:t xml:space="preserve">for Instructors (Appendix C) </w:t>
      </w:r>
      <w:r w:rsidRPr="002D285D">
        <w:t xml:space="preserve">to the student’s two most recent practice instructors, plus an additional instructor relevant to the </w:t>
      </w:r>
      <w:r w:rsidR="001E6814">
        <w:t>practice area</w:t>
      </w:r>
      <w:r w:rsidRPr="002D285D">
        <w:t xml:space="preserve"> of</w:t>
      </w:r>
      <w:r w:rsidR="001E6814">
        <w:t xml:space="preserve"> the</w:t>
      </w:r>
      <w:r w:rsidRPr="002D285D">
        <w:t xml:space="preserve"> placement requested. Instructors complete the form and send it directly back to the Administrative Assistant, who compiles completed application forms and related documents to forward to the </w:t>
      </w:r>
      <w:r w:rsidR="00E55BFF">
        <w:t xml:space="preserve">Assistant Dean, Nursing </w:t>
      </w:r>
      <w:r w:rsidRPr="002D285D">
        <w:t xml:space="preserve">for assessment.  </w:t>
      </w:r>
    </w:p>
    <w:p w14:paraId="70833E8B" w14:textId="544864CC" w:rsidR="004E282E" w:rsidRPr="004E282E" w:rsidRDefault="55AF2EDE" w:rsidP="004E282E">
      <w:pPr>
        <w:pStyle w:val="ListParagraph"/>
        <w:numPr>
          <w:ilvl w:val="0"/>
          <w:numId w:val="16"/>
        </w:numPr>
        <w:spacing w:after="0" w:line="264" w:lineRule="auto"/>
        <w:contextualSpacing w:val="0"/>
        <w:rPr>
          <w:strike/>
        </w:rPr>
      </w:pPr>
      <w:r w:rsidRPr="004E282E">
        <w:t xml:space="preserve">Approval of the application by the </w:t>
      </w:r>
      <w:r w:rsidR="00E55BFF">
        <w:t xml:space="preserve">Assistant Dean, Nursing </w:t>
      </w:r>
      <w:r w:rsidRPr="004E282E">
        <w:t>is contingent upon meeting the criteria</w:t>
      </w:r>
      <w:r>
        <w:t xml:space="preserve"> specified above</w:t>
      </w:r>
      <w:r w:rsidR="00266B7C">
        <w:t>,</w:t>
      </w:r>
      <w:r>
        <w:t xml:space="preserve"> and on the confirmed </w:t>
      </w:r>
      <w:r w:rsidR="00266B7C">
        <w:t xml:space="preserve">placement </w:t>
      </w:r>
      <w:r>
        <w:t xml:space="preserve">availability and suitability of the OOR or specialty </w:t>
      </w:r>
      <w:r w:rsidRPr="004E282E">
        <w:t>placement.</w:t>
      </w:r>
    </w:p>
    <w:p w14:paraId="76035AFF" w14:textId="77777777" w:rsidR="00584F04" w:rsidRPr="004E282E" w:rsidRDefault="55AF2EDE" w:rsidP="004E282E">
      <w:pPr>
        <w:pStyle w:val="ListParagraph"/>
        <w:numPr>
          <w:ilvl w:val="0"/>
          <w:numId w:val="16"/>
        </w:numPr>
        <w:spacing w:after="0" w:line="264" w:lineRule="auto"/>
        <w:contextualSpacing w:val="0"/>
        <w:rPr>
          <w:strike/>
        </w:rPr>
      </w:pPr>
      <w:r>
        <w:t>A decision regarding approval or denial of the application is emailed to the student by the Administrative Assistant.</w:t>
      </w:r>
    </w:p>
    <w:p w14:paraId="79C6D641" w14:textId="784FC0B2" w:rsidR="00584F04" w:rsidRPr="004E282E" w:rsidRDefault="55AF2EDE" w:rsidP="00681975">
      <w:pPr>
        <w:pStyle w:val="ListParagraph"/>
        <w:numPr>
          <w:ilvl w:val="0"/>
          <w:numId w:val="16"/>
        </w:numPr>
        <w:spacing w:after="0" w:line="264" w:lineRule="auto"/>
        <w:contextualSpacing w:val="0"/>
      </w:pPr>
      <w:r>
        <w:t xml:space="preserve">Confirmation of the practice placement is made and communicated </w:t>
      </w:r>
      <w:r w:rsidR="001E6814">
        <w:t xml:space="preserve">to the student, </w:t>
      </w:r>
      <w:r>
        <w:t xml:space="preserve">by the Administrative </w:t>
      </w:r>
      <w:r w:rsidRPr="004E282E">
        <w:t xml:space="preserve">Assistant, contingent upon the agency’s response. </w:t>
      </w:r>
    </w:p>
    <w:p w14:paraId="5C1671EC" w14:textId="77777777" w:rsidR="00584F04" w:rsidRPr="00584F04" w:rsidRDefault="00584F04" w:rsidP="00681975">
      <w:pPr>
        <w:spacing w:after="0" w:line="264" w:lineRule="auto"/>
        <w:rPr>
          <w:highlight w:val="yellow"/>
          <w:lang w:val="en-CA" w:eastAsia="en-CA"/>
        </w:rPr>
      </w:pPr>
    </w:p>
    <w:p w14:paraId="641D63BE" w14:textId="77777777" w:rsidR="00D75385" w:rsidRPr="007C1AA4" w:rsidRDefault="3489E6F6" w:rsidP="00681975">
      <w:pPr>
        <w:pBdr>
          <w:bottom w:val="single" w:sz="4" w:space="1" w:color="auto"/>
        </w:pBdr>
        <w:spacing w:after="0" w:line="264" w:lineRule="auto"/>
        <w:rPr>
          <w:b/>
          <w:bCs/>
          <w:lang w:val="en-CA"/>
        </w:rPr>
      </w:pPr>
      <w:r w:rsidRPr="3489E6F6">
        <w:rPr>
          <w:b/>
          <w:bCs/>
          <w:lang w:val="en-CA"/>
        </w:rPr>
        <w:t>APPENDIX:</w:t>
      </w:r>
    </w:p>
    <w:p w14:paraId="56885746" w14:textId="77777777" w:rsidR="0060008A" w:rsidRPr="00E94C94" w:rsidRDefault="3489E6F6" w:rsidP="00681975">
      <w:pPr>
        <w:spacing w:after="0" w:line="264" w:lineRule="auto"/>
        <w:rPr>
          <w:lang w:val="en-CA"/>
        </w:rPr>
      </w:pPr>
      <w:r w:rsidRPr="00E94C94">
        <w:rPr>
          <w:lang w:val="en-CA"/>
        </w:rPr>
        <w:t xml:space="preserve">Appendix A: </w:t>
      </w:r>
      <w:r w:rsidR="00DF59D1" w:rsidRPr="00E94C94">
        <w:rPr>
          <w:lang w:val="en-CA"/>
        </w:rPr>
        <w:t>Placement Preference Form</w:t>
      </w:r>
    </w:p>
    <w:p w14:paraId="4788FDCF" w14:textId="77777777" w:rsidR="0093466E" w:rsidRPr="00E94C94" w:rsidRDefault="00DF59D1" w:rsidP="00681975">
      <w:pPr>
        <w:spacing w:after="0" w:line="264" w:lineRule="auto"/>
        <w:rPr>
          <w:lang w:val="en-CA"/>
        </w:rPr>
      </w:pPr>
      <w:r w:rsidRPr="00E94C94">
        <w:rPr>
          <w:lang w:val="en-CA"/>
        </w:rPr>
        <w:t>Appendix B: Application for OOR or Specialty Area Form</w:t>
      </w:r>
    </w:p>
    <w:p w14:paraId="6D7DBED2" w14:textId="77777777" w:rsidR="00DF59D1" w:rsidRDefault="00DF59D1" w:rsidP="00681975">
      <w:pPr>
        <w:spacing w:after="0" w:line="264" w:lineRule="auto"/>
        <w:rPr>
          <w:lang w:val="en-CA"/>
        </w:rPr>
      </w:pPr>
      <w:r w:rsidRPr="00E94C94">
        <w:rPr>
          <w:lang w:val="en-CA"/>
        </w:rPr>
        <w:t>Appendix C: Reference Form for Instructors</w:t>
      </w:r>
    </w:p>
    <w:p w14:paraId="0C0E6937" w14:textId="77777777" w:rsidR="00681975" w:rsidRPr="000B1A73" w:rsidRDefault="00681975" w:rsidP="00681975">
      <w:pPr>
        <w:spacing w:after="0" w:line="264" w:lineRule="auto"/>
        <w:rPr>
          <w:lang w:val="en-CA"/>
        </w:rPr>
      </w:pPr>
    </w:p>
    <w:p w14:paraId="1FE71E40" w14:textId="77777777" w:rsidR="005F031C" w:rsidRPr="002F7A57" w:rsidRDefault="3489E6F6" w:rsidP="00681975">
      <w:pPr>
        <w:pBdr>
          <w:bottom w:val="single" w:sz="4" w:space="1" w:color="auto"/>
        </w:pBdr>
        <w:spacing w:after="0" w:line="264" w:lineRule="auto"/>
        <w:rPr>
          <w:lang w:val="en-CA"/>
        </w:rPr>
      </w:pPr>
      <w:r w:rsidRPr="3489E6F6">
        <w:rPr>
          <w:b/>
          <w:bCs/>
          <w:lang w:val="en-CA"/>
        </w:rPr>
        <w:t xml:space="preserve">RELATED POLICIES/ASSOCIATED GUIDELINES: </w:t>
      </w:r>
    </w:p>
    <w:p w14:paraId="00804ABB" w14:textId="77777777" w:rsidR="000B1A73" w:rsidRDefault="3489E6F6" w:rsidP="00681975">
      <w:pPr>
        <w:spacing w:after="0" w:line="264" w:lineRule="auto"/>
        <w:rPr>
          <w:lang w:val="en-CA"/>
        </w:rPr>
      </w:pPr>
      <w:r w:rsidRPr="3489E6F6">
        <w:rPr>
          <w:lang w:val="en-CA"/>
        </w:rPr>
        <w:t>N/A</w:t>
      </w:r>
    </w:p>
    <w:p w14:paraId="54BF945D" w14:textId="77777777" w:rsidR="00681975" w:rsidRPr="000B1A73" w:rsidRDefault="00681975" w:rsidP="00681975">
      <w:pPr>
        <w:spacing w:after="0" w:line="264" w:lineRule="auto"/>
        <w:rPr>
          <w:lang w:val="en-CA"/>
        </w:rPr>
      </w:pPr>
    </w:p>
    <w:p w14:paraId="54ABA8F9" w14:textId="77777777" w:rsidR="00C059F5" w:rsidRPr="008D64D4" w:rsidRDefault="3489E6F6" w:rsidP="00681975">
      <w:pPr>
        <w:pBdr>
          <w:bottom w:val="single" w:sz="4" w:space="1" w:color="auto"/>
        </w:pBdr>
        <w:spacing w:after="0" w:line="264" w:lineRule="auto"/>
        <w:rPr>
          <w:lang w:val="en-CA"/>
        </w:rPr>
      </w:pPr>
      <w:r w:rsidRPr="3489E6F6">
        <w:rPr>
          <w:b/>
          <w:bCs/>
          <w:lang w:val="en-CA"/>
        </w:rPr>
        <w:t>REFERENCES:</w:t>
      </w:r>
      <w:r w:rsidRPr="3489E6F6">
        <w:rPr>
          <w:lang w:val="en-CA"/>
        </w:rPr>
        <w:t xml:space="preserve">  (APA format)</w:t>
      </w:r>
    </w:p>
    <w:p w14:paraId="587E410E" w14:textId="77777777" w:rsidR="002F7A57" w:rsidRPr="008D64D4" w:rsidRDefault="3489E6F6" w:rsidP="00681975">
      <w:pPr>
        <w:spacing w:after="0" w:line="264" w:lineRule="auto"/>
        <w:rPr>
          <w:b/>
          <w:bCs/>
          <w:i/>
          <w:iCs/>
          <w:sz w:val="18"/>
          <w:szCs w:val="18"/>
          <w:lang w:val="en-CA"/>
        </w:rPr>
      </w:pPr>
      <w:r w:rsidRPr="3489E6F6">
        <w:rPr>
          <w:b/>
          <w:bCs/>
          <w:i/>
          <w:iCs/>
          <w:sz w:val="18"/>
          <w:szCs w:val="18"/>
          <w:lang w:val="en-CA"/>
        </w:rPr>
        <w:t>NOTE: NESA Guidelines exist within organizational frameworks of policy for Lethbridge College and the University of Lethbridge, and within agreements established with practice partner organizations. If and when NESA guidelines are found to differ from such policies and agreements, it is important to note that such policies/agreements will take precedence over NESA guidelines or policies.</w:t>
      </w:r>
    </w:p>
    <w:p w14:paraId="7E92A5CD" w14:textId="77777777" w:rsidR="002F7A57" w:rsidRDefault="002F7A57" w:rsidP="00681975">
      <w:pPr>
        <w:spacing w:after="0" w:line="264" w:lineRule="auto"/>
        <w:rPr>
          <w:i/>
          <w:color w:val="FF0000"/>
          <w:sz w:val="16"/>
          <w:szCs w:val="16"/>
          <w:lang w:val="en-CA"/>
        </w:rPr>
      </w:pPr>
    </w:p>
    <w:tbl>
      <w:tblPr>
        <w:tblStyle w:val="TableGrid"/>
        <w:tblW w:w="0" w:type="auto"/>
        <w:tblLook w:val="04A0" w:firstRow="1" w:lastRow="0" w:firstColumn="1" w:lastColumn="0" w:noHBand="0" w:noVBand="1"/>
      </w:tblPr>
      <w:tblGrid>
        <w:gridCol w:w="4676"/>
        <w:gridCol w:w="4674"/>
      </w:tblGrid>
      <w:tr w:rsidR="00492D13" w14:paraId="4EE36E2D" w14:textId="77777777" w:rsidTr="3489E6F6">
        <w:tc>
          <w:tcPr>
            <w:tcW w:w="4676" w:type="dxa"/>
          </w:tcPr>
          <w:p w14:paraId="5AEFA301" w14:textId="77777777" w:rsidR="00492D13" w:rsidRPr="00AD2783" w:rsidRDefault="3489E6F6" w:rsidP="00681975">
            <w:pPr>
              <w:spacing w:line="264" w:lineRule="auto"/>
              <w:rPr>
                <w:b/>
                <w:bCs/>
                <w:lang w:val="en-CA"/>
              </w:rPr>
            </w:pPr>
            <w:r w:rsidRPr="3489E6F6">
              <w:rPr>
                <w:b/>
                <w:bCs/>
                <w:lang w:val="en-CA"/>
              </w:rPr>
              <w:t>Revised By/date:</w:t>
            </w:r>
          </w:p>
        </w:tc>
        <w:tc>
          <w:tcPr>
            <w:tcW w:w="4674" w:type="dxa"/>
          </w:tcPr>
          <w:p w14:paraId="364D4F2E" w14:textId="77777777" w:rsidR="00492D13" w:rsidRDefault="3489E6F6" w:rsidP="00681975">
            <w:pPr>
              <w:spacing w:line="264" w:lineRule="auto"/>
              <w:rPr>
                <w:lang w:val="en-CA"/>
              </w:rPr>
            </w:pPr>
            <w:r w:rsidRPr="3489E6F6">
              <w:rPr>
                <w:b/>
                <w:bCs/>
                <w:lang w:val="en-CA"/>
              </w:rPr>
              <w:t>Approved by/date:</w:t>
            </w:r>
          </w:p>
        </w:tc>
      </w:tr>
      <w:tr w:rsidR="00AD2783" w14:paraId="3021823B" w14:textId="77777777" w:rsidTr="00681975">
        <w:tc>
          <w:tcPr>
            <w:tcW w:w="4676" w:type="dxa"/>
          </w:tcPr>
          <w:p w14:paraId="0606A5B8" w14:textId="77777777" w:rsidR="00AD2783" w:rsidRPr="00A4615C" w:rsidRDefault="3489E6F6" w:rsidP="00681975">
            <w:pPr>
              <w:spacing w:line="264" w:lineRule="auto"/>
              <w:rPr>
                <w:lang w:val="en-CA"/>
              </w:rPr>
            </w:pPr>
            <w:r w:rsidRPr="3489E6F6">
              <w:rPr>
                <w:lang w:val="en-CA"/>
              </w:rPr>
              <w:t>Policy Review Committee: April 2012</w:t>
            </w:r>
          </w:p>
        </w:tc>
        <w:tc>
          <w:tcPr>
            <w:tcW w:w="4674" w:type="dxa"/>
          </w:tcPr>
          <w:p w14:paraId="48103080" w14:textId="77777777" w:rsidR="00AD2783" w:rsidRPr="00A4615C" w:rsidRDefault="3489E6F6" w:rsidP="00681975">
            <w:pPr>
              <w:spacing w:line="264" w:lineRule="auto"/>
              <w:rPr>
                <w:lang w:val="en-CA"/>
              </w:rPr>
            </w:pPr>
            <w:r w:rsidRPr="3489E6F6">
              <w:rPr>
                <w:lang w:val="en-CA"/>
              </w:rPr>
              <w:t>NESA Joint Faculty Council: April 18, 2012</w:t>
            </w:r>
          </w:p>
        </w:tc>
      </w:tr>
      <w:tr w:rsidR="00AD2783" w14:paraId="63E6E810" w14:textId="77777777" w:rsidTr="00681975">
        <w:tc>
          <w:tcPr>
            <w:tcW w:w="4676" w:type="dxa"/>
          </w:tcPr>
          <w:p w14:paraId="108DE236" w14:textId="77777777" w:rsidR="00AD2783" w:rsidRPr="00A4615C" w:rsidRDefault="3489E6F6" w:rsidP="00681975">
            <w:pPr>
              <w:spacing w:line="264" w:lineRule="auto"/>
              <w:rPr>
                <w:lang w:val="en-CA"/>
              </w:rPr>
            </w:pPr>
            <w:r w:rsidRPr="3489E6F6">
              <w:rPr>
                <w:lang w:val="en-CA"/>
              </w:rPr>
              <w:t>Policy Review Committee: April 2014</w:t>
            </w:r>
          </w:p>
        </w:tc>
        <w:tc>
          <w:tcPr>
            <w:tcW w:w="4674" w:type="dxa"/>
          </w:tcPr>
          <w:p w14:paraId="2E2BDDC0" w14:textId="43309417" w:rsidR="00AD2783" w:rsidRPr="00913DD0" w:rsidRDefault="3489E6F6" w:rsidP="00681975">
            <w:pPr>
              <w:spacing w:line="264" w:lineRule="auto"/>
              <w:rPr>
                <w:lang w:val="en-CA"/>
              </w:rPr>
            </w:pPr>
            <w:r w:rsidRPr="3489E6F6">
              <w:rPr>
                <w:lang w:val="en-CA"/>
              </w:rPr>
              <w:t xml:space="preserve">Not </w:t>
            </w:r>
            <w:r w:rsidR="00F0776A">
              <w:rPr>
                <w:lang w:val="en-CA"/>
              </w:rPr>
              <w:t>R</w:t>
            </w:r>
            <w:r w:rsidRPr="3489E6F6">
              <w:rPr>
                <w:lang w:val="en-CA"/>
              </w:rPr>
              <w:t>equired: editorial and formatting</w:t>
            </w:r>
          </w:p>
        </w:tc>
      </w:tr>
      <w:tr w:rsidR="6BAEA5F4" w14:paraId="60C48D21" w14:textId="77777777" w:rsidTr="3489E6F6">
        <w:tc>
          <w:tcPr>
            <w:tcW w:w="0" w:type="auto"/>
          </w:tcPr>
          <w:p w14:paraId="2C619B6F" w14:textId="77777777" w:rsidR="6BAEA5F4" w:rsidRDefault="3489E6F6" w:rsidP="00681975">
            <w:pPr>
              <w:spacing w:line="264" w:lineRule="auto"/>
            </w:pPr>
            <w:r w:rsidRPr="3489E6F6">
              <w:rPr>
                <w:lang w:val="en-CA"/>
              </w:rPr>
              <w:t>Policy Review Committee:  April 2015</w:t>
            </w:r>
          </w:p>
        </w:tc>
        <w:tc>
          <w:tcPr>
            <w:tcW w:w="0" w:type="auto"/>
          </w:tcPr>
          <w:p w14:paraId="3794C133" w14:textId="77777777" w:rsidR="6BAEA5F4" w:rsidRDefault="3489E6F6" w:rsidP="00681975">
            <w:pPr>
              <w:spacing w:line="264" w:lineRule="auto"/>
            </w:pPr>
            <w:r w:rsidRPr="3489E6F6">
              <w:rPr>
                <w:lang w:val="en-CA"/>
              </w:rPr>
              <w:t>NESA Joint Faculty Council:  May 12, 2015</w:t>
            </w:r>
          </w:p>
        </w:tc>
      </w:tr>
      <w:tr w:rsidR="001F2387" w:rsidRPr="000E002D" w14:paraId="573C2DFC" w14:textId="77777777" w:rsidTr="00681975">
        <w:tc>
          <w:tcPr>
            <w:tcW w:w="4676" w:type="dxa"/>
          </w:tcPr>
          <w:p w14:paraId="6F670F64" w14:textId="77777777" w:rsidR="001F2387" w:rsidRPr="00345B0E" w:rsidRDefault="3489E6F6" w:rsidP="00681975">
            <w:pPr>
              <w:spacing w:line="264" w:lineRule="auto"/>
            </w:pPr>
            <w:r>
              <w:t xml:space="preserve">Policy Review Committee: April 2016 </w:t>
            </w:r>
          </w:p>
        </w:tc>
        <w:tc>
          <w:tcPr>
            <w:tcW w:w="4674" w:type="dxa"/>
          </w:tcPr>
          <w:p w14:paraId="5FC65873" w14:textId="5BBD9014" w:rsidR="001F2387" w:rsidRPr="000E002D" w:rsidRDefault="3489E6F6" w:rsidP="00681975">
            <w:pPr>
              <w:spacing w:line="264" w:lineRule="auto"/>
              <w:rPr>
                <w:lang w:val="en-CA"/>
              </w:rPr>
            </w:pPr>
            <w:r>
              <w:t xml:space="preserve">Not Required: </w:t>
            </w:r>
            <w:r w:rsidR="00F0776A">
              <w:t>e</w:t>
            </w:r>
            <w:r>
              <w:t xml:space="preserve">ditorial and </w:t>
            </w:r>
            <w:r w:rsidR="00F0776A">
              <w:t>f</w:t>
            </w:r>
            <w:r>
              <w:t>ormatting</w:t>
            </w:r>
          </w:p>
        </w:tc>
      </w:tr>
      <w:tr w:rsidR="00584F04" w:rsidRPr="000E002D" w14:paraId="26FE4748" w14:textId="77777777" w:rsidTr="00681975">
        <w:tc>
          <w:tcPr>
            <w:tcW w:w="4676" w:type="dxa"/>
          </w:tcPr>
          <w:p w14:paraId="3ABD0034" w14:textId="77777777" w:rsidR="00584F04" w:rsidRPr="00345B0E" w:rsidRDefault="3489E6F6" w:rsidP="00681975">
            <w:pPr>
              <w:spacing w:line="264" w:lineRule="auto"/>
            </w:pPr>
            <w:r>
              <w:t>Policy Review Committee:  March 2017</w:t>
            </w:r>
          </w:p>
        </w:tc>
        <w:tc>
          <w:tcPr>
            <w:tcW w:w="4674" w:type="dxa"/>
          </w:tcPr>
          <w:p w14:paraId="7FBD94B1" w14:textId="51E989A9" w:rsidR="00584F04" w:rsidRDefault="3489E6F6" w:rsidP="00681975">
            <w:pPr>
              <w:spacing w:line="264" w:lineRule="auto"/>
            </w:pPr>
            <w:r>
              <w:t xml:space="preserve">Not Required: </w:t>
            </w:r>
            <w:r w:rsidR="00F0776A">
              <w:t>e</w:t>
            </w:r>
            <w:r>
              <w:t>ditorial and formatting</w:t>
            </w:r>
          </w:p>
        </w:tc>
      </w:tr>
      <w:tr w:rsidR="00C36327" w:rsidRPr="000E002D" w14:paraId="29DAFF67" w14:textId="77777777" w:rsidTr="00681975">
        <w:tc>
          <w:tcPr>
            <w:tcW w:w="4676" w:type="dxa"/>
          </w:tcPr>
          <w:p w14:paraId="04016E1A" w14:textId="77777777" w:rsidR="00C36327" w:rsidRDefault="00C36327" w:rsidP="00681975">
            <w:pPr>
              <w:spacing w:line="264" w:lineRule="auto"/>
            </w:pPr>
            <w:r>
              <w:t>Policy Review Committee: May 2018</w:t>
            </w:r>
          </w:p>
        </w:tc>
        <w:tc>
          <w:tcPr>
            <w:tcW w:w="4674" w:type="dxa"/>
          </w:tcPr>
          <w:p w14:paraId="45E97FDC" w14:textId="77777777" w:rsidR="00C36327" w:rsidRDefault="002D285D" w:rsidP="00681975">
            <w:pPr>
              <w:spacing w:line="264" w:lineRule="auto"/>
            </w:pPr>
            <w:r>
              <w:t>NESA Joint Faculty May</w:t>
            </w:r>
            <w:r w:rsidR="004E609D">
              <w:t xml:space="preserve"> 23,</w:t>
            </w:r>
            <w:r>
              <w:t xml:space="preserve"> 2018</w:t>
            </w:r>
          </w:p>
        </w:tc>
      </w:tr>
      <w:tr w:rsidR="00207628" w:rsidRPr="000E002D" w14:paraId="6BB9D833" w14:textId="77777777" w:rsidTr="00681975">
        <w:tc>
          <w:tcPr>
            <w:tcW w:w="4676" w:type="dxa"/>
          </w:tcPr>
          <w:p w14:paraId="5184DC26" w14:textId="77777777" w:rsidR="00207628" w:rsidRDefault="00207628" w:rsidP="00681975">
            <w:pPr>
              <w:spacing w:line="264" w:lineRule="auto"/>
            </w:pPr>
            <w:r>
              <w:t>Policy Review Committee: January 2019</w:t>
            </w:r>
          </w:p>
        </w:tc>
        <w:tc>
          <w:tcPr>
            <w:tcW w:w="4674" w:type="dxa"/>
          </w:tcPr>
          <w:p w14:paraId="70FE6D73" w14:textId="77777777" w:rsidR="00207628" w:rsidRDefault="00450F5F" w:rsidP="00207628">
            <w:pPr>
              <w:spacing w:line="264" w:lineRule="auto"/>
            </w:pPr>
            <w:r>
              <w:t>Not Required</w:t>
            </w:r>
            <w:r w:rsidR="009F17D7">
              <w:t>: no change</w:t>
            </w:r>
          </w:p>
        </w:tc>
      </w:tr>
      <w:tr w:rsidR="001B4151" w:rsidRPr="000E002D" w14:paraId="5874A8DF" w14:textId="77777777" w:rsidTr="00681975">
        <w:tc>
          <w:tcPr>
            <w:tcW w:w="4676" w:type="dxa"/>
          </w:tcPr>
          <w:p w14:paraId="53A80D72" w14:textId="08C98EFA" w:rsidR="001B4151" w:rsidRDefault="001B4151" w:rsidP="00681975">
            <w:pPr>
              <w:spacing w:line="264" w:lineRule="auto"/>
            </w:pPr>
            <w:r w:rsidRPr="00F0776A">
              <w:t xml:space="preserve">Policy Review Committee: </w:t>
            </w:r>
            <w:r w:rsidR="00F0776A">
              <w:t>April</w:t>
            </w:r>
            <w:r w:rsidRPr="00F0776A">
              <w:t xml:space="preserve"> 2020</w:t>
            </w:r>
          </w:p>
        </w:tc>
        <w:tc>
          <w:tcPr>
            <w:tcW w:w="4674" w:type="dxa"/>
          </w:tcPr>
          <w:p w14:paraId="71189E0F" w14:textId="682175C8" w:rsidR="001B4151" w:rsidRDefault="001B4151" w:rsidP="00207628">
            <w:pPr>
              <w:spacing w:line="264" w:lineRule="auto"/>
            </w:pPr>
            <w:r w:rsidRPr="00F0776A">
              <w:t xml:space="preserve">Not Required: </w:t>
            </w:r>
            <w:r w:rsidR="00F0776A">
              <w:t>e</w:t>
            </w:r>
            <w:r w:rsidRPr="00F0776A">
              <w:t xml:space="preserve">ditorial and </w:t>
            </w:r>
            <w:r w:rsidR="00F0776A">
              <w:t>f</w:t>
            </w:r>
            <w:r w:rsidRPr="00F0776A">
              <w:t>ormatting</w:t>
            </w:r>
          </w:p>
        </w:tc>
      </w:tr>
      <w:tr w:rsidR="009436F4" w:rsidRPr="000E002D" w14:paraId="053019A5" w14:textId="77777777" w:rsidTr="00681975">
        <w:tc>
          <w:tcPr>
            <w:tcW w:w="4676" w:type="dxa"/>
          </w:tcPr>
          <w:p w14:paraId="54A9E9C5" w14:textId="481BCF59" w:rsidR="009436F4" w:rsidRPr="00F0776A" w:rsidRDefault="009436F4" w:rsidP="00681975">
            <w:pPr>
              <w:spacing w:line="264" w:lineRule="auto"/>
            </w:pPr>
            <w:r w:rsidRPr="00F0776A">
              <w:t xml:space="preserve">Policy Review Committee: </w:t>
            </w:r>
            <w:r w:rsidR="00F47DF5">
              <w:t>January 2021</w:t>
            </w:r>
          </w:p>
        </w:tc>
        <w:tc>
          <w:tcPr>
            <w:tcW w:w="4674" w:type="dxa"/>
          </w:tcPr>
          <w:p w14:paraId="157A0575" w14:textId="58BBDB00" w:rsidR="009436F4" w:rsidRPr="00F0776A" w:rsidRDefault="009436F4" w:rsidP="00207628">
            <w:pPr>
              <w:spacing w:line="264" w:lineRule="auto"/>
            </w:pPr>
            <w:r w:rsidRPr="00F0776A">
              <w:t xml:space="preserve">Not Required: </w:t>
            </w:r>
            <w:r>
              <w:t>e</w:t>
            </w:r>
            <w:r w:rsidRPr="00F0776A">
              <w:t xml:space="preserve">ditorial and </w:t>
            </w:r>
            <w:r>
              <w:t>f</w:t>
            </w:r>
            <w:r w:rsidRPr="00F0776A">
              <w:t>ormatting</w:t>
            </w:r>
          </w:p>
        </w:tc>
      </w:tr>
    </w:tbl>
    <w:p w14:paraId="0E7F63EF" w14:textId="77777777" w:rsidR="00FA5EC6" w:rsidRPr="00FA5EC6" w:rsidRDefault="00FA5EC6" w:rsidP="00681975">
      <w:pPr>
        <w:spacing w:after="0" w:line="264" w:lineRule="auto"/>
        <w:rPr>
          <w:lang w:val="en-CA"/>
        </w:rPr>
      </w:pPr>
    </w:p>
    <w:sectPr w:rsidR="00FA5EC6" w:rsidRPr="00FA5EC6" w:rsidSect="00101B3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8AFC" w14:textId="77777777" w:rsidR="007D0987" w:rsidRDefault="007D0987" w:rsidP="00BC28E4">
      <w:pPr>
        <w:spacing w:after="0" w:line="240" w:lineRule="auto"/>
      </w:pPr>
      <w:r>
        <w:separator/>
      </w:r>
    </w:p>
  </w:endnote>
  <w:endnote w:type="continuationSeparator" w:id="0">
    <w:p w14:paraId="3E06EBAD" w14:textId="77777777" w:rsidR="007D0987" w:rsidRDefault="007D0987"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2954"/>
      <w:docPartObj>
        <w:docPartGallery w:val="Page Numbers (Bottom of Page)"/>
        <w:docPartUnique/>
      </w:docPartObj>
    </w:sdtPr>
    <w:sdtEndPr>
      <w:rPr>
        <w:noProof/>
      </w:rPr>
    </w:sdtEndPr>
    <w:sdtContent>
      <w:p w14:paraId="1826E87D" w14:textId="77777777" w:rsidR="00BC28E4" w:rsidRDefault="00342EE4">
        <w:pPr>
          <w:pStyle w:val="Footer"/>
          <w:jc w:val="center"/>
        </w:pPr>
        <w:r>
          <w:fldChar w:fldCharType="begin"/>
        </w:r>
        <w:r w:rsidR="00BC28E4">
          <w:instrText xml:space="preserve"> PAGE   \* MERGEFORMAT </w:instrText>
        </w:r>
        <w:r>
          <w:fldChar w:fldCharType="separate"/>
        </w:r>
        <w:r w:rsidR="001B4151">
          <w:rPr>
            <w:noProof/>
          </w:rPr>
          <w:t>2</w:t>
        </w:r>
        <w:r>
          <w:rPr>
            <w:noProof/>
          </w:rPr>
          <w:fldChar w:fldCharType="end"/>
        </w:r>
      </w:p>
    </w:sdtContent>
  </w:sdt>
  <w:p w14:paraId="27B1BA7C" w14:textId="77777777"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62CA" w14:textId="77777777" w:rsidR="007D0987" w:rsidRDefault="007D0987" w:rsidP="00BC28E4">
      <w:pPr>
        <w:spacing w:after="0" w:line="240" w:lineRule="auto"/>
      </w:pPr>
      <w:r>
        <w:separator/>
      </w:r>
    </w:p>
  </w:footnote>
  <w:footnote w:type="continuationSeparator" w:id="0">
    <w:p w14:paraId="01538A16" w14:textId="77777777" w:rsidR="007D0987" w:rsidRDefault="007D0987"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C9B1" w14:textId="77777777" w:rsidR="00BC28E4" w:rsidRDefault="00BC28E4">
    <w:pPr>
      <w:pStyle w:val="Header"/>
    </w:pPr>
  </w:p>
  <w:p w14:paraId="2E2A497E"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0C918B"/>
    <w:multiLevelType w:val="hybridMultilevel"/>
    <w:tmpl w:val="3E61FD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0A5382"/>
    <w:multiLevelType w:val="hybridMultilevel"/>
    <w:tmpl w:val="997EF5B8"/>
    <w:lvl w:ilvl="0" w:tplc="ECB8E10E">
      <w:start w:val="1"/>
      <w:numFmt w:val="lowerLetter"/>
      <w:lvlText w:val="%1.)"/>
      <w:lvlJc w:val="left"/>
      <w:pPr>
        <w:ind w:left="994" w:hanging="360"/>
      </w:pPr>
      <w:rPr>
        <w:rFonts w:hint="default"/>
      </w:rPr>
    </w:lvl>
    <w:lvl w:ilvl="1" w:tplc="10090019" w:tentative="1">
      <w:start w:val="1"/>
      <w:numFmt w:val="lowerLetter"/>
      <w:lvlText w:val="%2."/>
      <w:lvlJc w:val="left"/>
      <w:pPr>
        <w:ind w:left="1714" w:hanging="360"/>
      </w:pPr>
    </w:lvl>
    <w:lvl w:ilvl="2" w:tplc="1009001B" w:tentative="1">
      <w:start w:val="1"/>
      <w:numFmt w:val="lowerRoman"/>
      <w:lvlText w:val="%3."/>
      <w:lvlJc w:val="right"/>
      <w:pPr>
        <w:ind w:left="2434" w:hanging="180"/>
      </w:pPr>
    </w:lvl>
    <w:lvl w:ilvl="3" w:tplc="1009000F" w:tentative="1">
      <w:start w:val="1"/>
      <w:numFmt w:val="decimal"/>
      <w:lvlText w:val="%4."/>
      <w:lvlJc w:val="left"/>
      <w:pPr>
        <w:ind w:left="3154" w:hanging="360"/>
      </w:pPr>
    </w:lvl>
    <w:lvl w:ilvl="4" w:tplc="10090019" w:tentative="1">
      <w:start w:val="1"/>
      <w:numFmt w:val="lowerLetter"/>
      <w:lvlText w:val="%5."/>
      <w:lvlJc w:val="left"/>
      <w:pPr>
        <w:ind w:left="3874" w:hanging="360"/>
      </w:pPr>
    </w:lvl>
    <w:lvl w:ilvl="5" w:tplc="1009001B" w:tentative="1">
      <w:start w:val="1"/>
      <w:numFmt w:val="lowerRoman"/>
      <w:lvlText w:val="%6."/>
      <w:lvlJc w:val="right"/>
      <w:pPr>
        <w:ind w:left="4594" w:hanging="180"/>
      </w:pPr>
    </w:lvl>
    <w:lvl w:ilvl="6" w:tplc="1009000F" w:tentative="1">
      <w:start w:val="1"/>
      <w:numFmt w:val="decimal"/>
      <w:lvlText w:val="%7."/>
      <w:lvlJc w:val="left"/>
      <w:pPr>
        <w:ind w:left="5314" w:hanging="360"/>
      </w:pPr>
    </w:lvl>
    <w:lvl w:ilvl="7" w:tplc="10090019" w:tentative="1">
      <w:start w:val="1"/>
      <w:numFmt w:val="lowerLetter"/>
      <w:lvlText w:val="%8."/>
      <w:lvlJc w:val="left"/>
      <w:pPr>
        <w:ind w:left="6034" w:hanging="360"/>
      </w:pPr>
    </w:lvl>
    <w:lvl w:ilvl="8" w:tplc="1009001B" w:tentative="1">
      <w:start w:val="1"/>
      <w:numFmt w:val="lowerRoman"/>
      <w:lvlText w:val="%9."/>
      <w:lvlJc w:val="right"/>
      <w:pPr>
        <w:ind w:left="6754" w:hanging="180"/>
      </w:pPr>
    </w:lvl>
  </w:abstractNum>
  <w:abstractNum w:abstractNumId="2"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8" w15:restartNumberingAfterBreak="0">
    <w:nsid w:val="365A6134"/>
    <w:multiLevelType w:val="hybridMultilevel"/>
    <w:tmpl w:val="75ACBE84"/>
    <w:lvl w:ilvl="0" w:tplc="6D6074D6">
      <w:start w:val="1"/>
      <w:numFmt w:val="decimal"/>
      <w:lvlText w:val="%1."/>
      <w:lvlJc w:val="left"/>
      <w:pPr>
        <w:ind w:left="630" w:hanging="360"/>
      </w:pPr>
      <w:rPr>
        <w:strike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3A9B0FE5"/>
    <w:multiLevelType w:val="hybridMultilevel"/>
    <w:tmpl w:val="3CA27992"/>
    <w:lvl w:ilvl="0" w:tplc="58A4E9CC">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4160492"/>
    <w:multiLevelType w:val="hybridMultilevel"/>
    <w:tmpl w:val="F1749B9C"/>
    <w:lvl w:ilvl="0" w:tplc="48A431AA">
      <w:start w:val="1"/>
      <w:numFmt w:val="decimal"/>
      <w:lvlText w:val="%1."/>
      <w:lvlJc w:val="left"/>
      <w:rPr>
        <w:rFonts w:asciiTheme="minorHAnsi" w:eastAsiaTheme="minorEastAsia" w:hAnsiTheme="minorHAnsi" w:cstheme="minorBid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B059ACA"/>
    <w:multiLevelType w:val="hybridMultilevel"/>
    <w:tmpl w:val="06E50D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7"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4"/>
  </w:num>
  <w:num w:numId="3">
    <w:abstractNumId w:val="3"/>
  </w:num>
  <w:num w:numId="4">
    <w:abstractNumId w:val="16"/>
  </w:num>
  <w:num w:numId="5">
    <w:abstractNumId w:val="6"/>
  </w:num>
  <w:num w:numId="6">
    <w:abstractNumId w:val="15"/>
  </w:num>
  <w:num w:numId="7">
    <w:abstractNumId w:val="7"/>
  </w:num>
  <w:num w:numId="8">
    <w:abstractNumId w:val="17"/>
  </w:num>
  <w:num w:numId="9">
    <w:abstractNumId w:val="5"/>
  </w:num>
  <w:num w:numId="10">
    <w:abstractNumId w:val="2"/>
  </w:num>
  <w:num w:numId="11">
    <w:abstractNumId w:val="4"/>
  </w:num>
  <w:num w:numId="12">
    <w:abstractNumId w:val="10"/>
  </w:num>
  <w:num w:numId="13">
    <w:abstractNumId w:val="11"/>
  </w:num>
  <w:num w:numId="14">
    <w:abstractNumId w:val="12"/>
  </w:num>
  <w:num w:numId="15">
    <w:abstractNumId w:val="0"/>
  </w:num>
  <w:num w:numId="16">
    <w:abstractNumId w:val="8"/>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2181C"/>
    <w:rsid w:val="00067F3B"/>
    <w:rsid w:val="000B1A73"/>
    <w:rsid w:val="000C6769"/>
    <w:rsid w:val="000F144C"/>
    <w:rsid w:val="000F4F71"/>
    <w:rsid w:val="000F65D8"/>
    <w:rsid w:val="00101B3A"/>
    <w:rsid w:val="00120CB9"/>
    <w:rsid w:val="0013194A"/>
    <w:rsid w:val="0015033C"/>
    <w:rsid w:val="001662AF"/>
    <w:rsid w:val="001B4151"/>
    <w:rsid w:val="001C43EB"/>
    <w:rsid w:val="001E3AFE"/>
    <w:rsid w:val="001E6814"/>
    <w:rsid w:val="001F2387"/>
    <w:rsid w:val="00204862"/>
    <w:rsid w:val="00207628"/>
    <w:rsid w:val="00222392"/>
    <w:rsid w:val="00231DBD"/>
    <w:rsid w:val="0026174A"/>
    <w:rsid w:val="00266B7C"/>
    <w:rsid w:val="002866C1"/>
    <w:rsid w:val="00292C54"/>
    <w:rsid w:val="002A05FB"/>
    <w:rsid w:val="002C493B"/>
    <w:rsid w:val="002D285D"/>
    <w:rsid w:val="002F7A57"/>
    <w:rsid w:val="00306645"/>
    <w:rsid w:val="00341F58"/>
    <w:rsid w:val="00342EE4"/>
    <w:rsid w:val="003831EF"/>
    <w:rsid w:val="003B4A44"/>
    <w:rsid w:val="003E6D07"/>
    <w:rsid w:val="004271ED"/>
    <w:rsid w:val="004328F9"/>
    <w:rsid w:val="00442B53"/>
    <w:rsid w:val="004467D5"/>
    <w:rsid w:val="00450F5F"/>
    <w:rsid w:val="004623F9"/>
    <w:rsid w:val="00467476"/>
    <w:rsid w:val="00472F3B"/>
    <w:rsid w:val="00492D13"/>
    <w:rsid w:val="004C27FD"/>
    <w:rsid w:val="004C5712"/>
    <w:rsid w:val="004E282E"/>
    <w:rsid w:val="004E609D"/>
    <w:rsid w:val="004F0AB8"/>
    <w:rsid w:val="004F40E5"/>
    <w:rsid w:val="00504659"/>
    <w:rsid w:val="00511526"/>
    <w:rsid w:val="00514060"/>
    <w:rsid w:val="0053551F"/>
    <w:rsid w:val="00541C90"/>
    <w:rsid w:val="005420F6"/>
    <w:rsid w:val="005660E9"/>
    <w:rsid w:val="00584F04"/>
    <w:rsid w:val="005869A9"/>
    <w:rsid w:val="005D1463"/>
    <w:rsid w:val="005D28D9"/>
    <w:rsid w:val="005D303A"/>
    <w:rsid w:val="005D3D1B"/>
    <w:rsid w:val="005E5F29"/>
    <w:rsid w:val="005F031C"/>
    <w:rsid w:val="0060008A"/>
    <w:rsid w:val="006014C8"/>
    <w:rsid w:val="00641932"/>
    <w:rsid w:val="00645D04"/>
    <w:rsid w:val="00681975"/>
    <w:rsid w:val="006D46B6"/>
    <w:rsid w:val="006D4CA0"/>
    <w:rsid w:val="006F5E3D"/>
    <w:rsid w:val="007050AA"/>
    <w:rsid w:val="00705FC7"/>
    <w:rsid w:val="007150B6"/>
    <w:rsid w:val="00715CBE"/>
    <w:rsid w:val="00725527"/>
    <w:rsid w:val="00747C47"/>
    <w:rsid w:val="00756911"/>
    <w:rsid w:val="00756D46"/>
    <w:rsid w:val="007C1AA4"/>
    <w:rsid w:val="007C4482"/>
    <w:rsid w:val="007D0987"/>
    <w:rsid w:val="007D633F"/>
    <w:rsid w:val="008040EE"/>
    <w:rsid w:val="00821C87"/>
    <w:rsid w:val="00822159"/>
    <w:rsid w:val="00833FB7"/>
    <w:rsid w:val="00866BAC"/>
    <w:rsid w:val="00881DBB"/>
    <w:rsid w:val="00894084"/>
    <w:rsid w:val="008A4A96"/>
    <w:rsid w:val="008A647A"/>
    <w:rsid w:val="008B7B6B"/>
    <w:rsid w:val="008D64D4"/>
    <w:rsid w:val="008F4258"/>
    <w:rsid w:val="008F5DD0"/>
    <w:rsid w:val="0090488C"/>
    <w:rsid w:val="00911FFD"/>
    <w:rsid w:val="00912F00"/>
    <w:rsid w:val="00913DD0"/>
    <w:rsid w:val="0093466E"/>
    <w:rsid w:val="00941DD0"/>
    <w:rsid w:val="009436F4"/>
    <w:rsid w:val="009508DD"/>
    <w:rsid w:val="00953CFB"/>
    <w:rsid w:val="00963D43"/>
    <w:rsid w:val="00984D01"/>
    <w:rsid w:val="00993AC4"/>
    <w:rsid w:val="009A6E01"/>
    <w:rsid w:val="009C4262"/>
    <w:rsid w:val="009D51D6"/>
    <w:rsid w:val="009F17D7"/>
    <w:rsid w:val="009F4395"/>
    <w:rsid w:val="009F6E6F"/>
    <w:rsid w:val="00A00833"/>
    <w:rsid w:val="00A14DDC"/>
    <w:rsid w:val="00A1592B"/>
    <w:rsid w:val="00A459E8"/>
    <w:rsid w:val="00A4615C"/>
    <w:rsid w:val="00A5312C"/>
    <w:rsid w:val="00A836E1"/>
    <w:rsid w:val="00A97C17"/>
    <w:rsid w:val="00AA1D12"/>
    <w:rsid w:val="00AA6361"/>
    <w:rsid w:val="00AD2783"/>
    <w:rsid w:val="00AE19BF"/>
    <w:rsid w:val="00AE6E18"/>
    <w:rsid w:val="00AF153D"/>
    <w:rsid w:val="00B02373"/>
    <w:rsid w:val="00B12B60"/>
    <w:rsid w:val="00B2587C"/>
    <w:rsid w:val="00B331B3"/>
    <w:rsid w:val="00B55C8F"/>
    <w:rsid w:val="00B76361"/>
    <w:rsid w:val="00BA2115"/>
    <w:rsid w:val="00BB23AC"/>
    <w:rsid w:val="00BB6960"/>
    <w:rsid w:val="00BC28E4"/>
    <w:rsid w:val="00BC2DAC"/>
    <w:rsid w:val="00C01079"/>
    <w:rsid w:val="00C035AA"/>
    <w:rsid w:val="00C059F5"/>
    <w:rsid w:val="00C27104"/>
    <w:rsid w:val="00C357E6"/>
    <w:rsid w:val="00C36327"/>
    <w:rsid w:val="00C415C1"/>
    <w:rsid w:val="00C5514D"/>
    <w:rsid w:val="00CA465C"/>
    <w:rsid w:val="00CD283A"/>
    <w:rsid w:val="00CD3305"/>
    <w:rsid w:val="00CF1B1A"/>
    <w:rsid w:val="00CF52FE"/>
    <w:rsid w:val="00D00A04"/>
    <w:rsid w:val="00D132AD"/>
    <w:rsid w:val="00D24B91"/>
    <w:rsid w:val="00D371B3"/>
    <w:rsid w:val="00D546C2"/>
    <w:rsid w:val="00D5695A"/>
    <w:rsid w:val="00D571C4"/>
    <w:rsid w:val="00D75385"/>
    <w:rsid w:val="00D76737"/>
    <w:rsid w:val="00D84246"/>
    <w:rsid w:val="00DA49CE"/>
    <w:rsid w:val="00DC2380"/>
    <w:rsid w:val="00DE2FE1"/>
    <w:rsid w:val="00DF59D1"/>
    <w:rsid w:val="00E0121C"/>
    <w:rsid w:val="00E02380"/>
    <w:rsid w:val="00E12060"/>
    <w:rsid w:val="00E166DE"/>
    <w:rsid w:val="00E55BFF"/>
    <w:rsid w:val="00E74892"/>
    <w:rsid w:val="00E94C94"/>
    <w:rsid w:val="00E96087"/>
    <w:rsid w:val="00EA1AF9"/>
    <w:rsid w:val="00EA325C"/>
    <w:rsid w:val="00ED735A"/>
    <w:rsid w:val="00EF7490"/>
    <w:rsid w:val="00F015C5"/>
    <w:rsid w:val="00F0776A"/>
    <w:rsid w:val="00F47DF5"/>
    <w:rsid w:val="00F7742C"/>
    <w:rsid w:val="00F82807"/>
    <w:rsid w:val="00FA14F0"/>
    <w:rsid w:val="00FA5EC6"/>
    <w:rsid w:val="00FA748C"/>
    <w:rsid w:val="3489E6F6"/>
    <w:rsid w:val="54E47045"/>
    <w:rsid w:val="55AF2EDE"/>
    <w:rsid w:val="6BAEA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54BB"/>
  <w15:docId w15:val="{E161DFCC-7E58-4534-A7E4-8AD67AEE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paragraph" w:customStyle="1" w:styleId="CM4">
    <w:name w:val="CM4"/>
    <w:basedOn w:val="Normal"/>
    <w:next w:val="Normal"/>
    <w:uiPriority w:val="99"/>
    <w:rsid w:val="00E12060"/>
    <w:pPr>
      <w:widowControl w:val="0"/>
      <w:autoSpaceDE w:val="0"/>
      <w:autoSpaceDN w:val="0"/>
      <w:adjustRightInd w:val="0"/>
      <w:spacing w:after="0" w:line="240" w:lineRule="auto"/>
    </w:pPr>
    <w:rPr>
      <w:rFonts w:ascii="Arial" w:eastAsiaTheme="minorEastAsia" w:hAnsi="Arial" w:cs="Arial"/>
      <w:sz w:val="24"/>
      <w:szCs w:val="24"/>
      <w:lang w:val="en-CA" w:eastAsia="en-CA"/>
    </w:rPr>
  </w:style>
  <w:style w:type="paragraph" w:customStyle="1" w:styleId="CM1">
    <w:name w:val="CM1"/>
    <w:basedOn w:val="Normal"/>
    <w:next w:val="Normal"/>
    <w:uiPriority w:val="99"/>
    <w:rsid w:val="008040EE"/>
    <w:pPr>
      <w:widowControl w:val="0"/>
      <w:autoSpaceDE w:val="0"/>
      <w:autoSpaceDN w:val="0"/>
      <w:adjustRightInd w:val="0"/>
      <w:spacing w:after="0" w:line="231" w:lineRule="atLeast"/>
    </w:pPr>
    <w:rPr>
      <w:rFonts w:ascii="Arial" w:eastAsiaTheme="minorEastAsia" w:hAnsi="Arial" w:cs="Arial"/>
      <w:sz w:val="24"/>
      <w:szCs w:val="24"/>
      <w:lang w:val="en-CA" w:eastAsia="en-CA"/>
    </w:rPr>
  </w:style>
  <w:style w:type="paragraph" w:customStyle="1" w:styleId="Default">
    <w:name w:val="Default"/>
    <w:rsid w:val="008040EE"/>
    <w:pPr>
      <w:widowControl w:val="0"/>
      <w:autoSpaceDE w:val="0"/>
      <w:autoSpaceDN w:val="0"/>
      <w:adjustRightInd w:val="0"/>
      <w:spacing w:after="0" w:line="240" w:lineRule="auto"/>
    </w:pPr>
    <w:rPr>
      <w:rFonts w:ascii="Arial" w:eastAsiaTheme="minorEastAsia" w:hAnsi="Arial" w:cs="Arial"/>
      <w:color w:val="000000"/>
      <w:sz w:val="24"/>
      <w:szCs w:val="24"/>
      <w:lang w:val="en-CA" w:eastAsia="en-CA"/>
    </w:rPr>
  </w:style>
  <w:style w:type="character" w:styleId="CommentReference">
    <w:name w:val="annotation reference"/>
    <w:basedOn w:val="DefaultParagraphFont"/>
    <w:uiPriority w:val="99"/>
    <w:semiHidden/>
    <w:unhideWhenUsed/>
    <w:rsid w:val="00E55BFF"/>
    <w:rPr>
      <w:sz w:val="16"/>
      <w:szCs w:val="16"/>
    </w:rPr>
  </w:style>
  <w:style w:type="paragraph" w:styleId="CommentText">
    <w:name w:val="annotation text"/>
    <w:basedOn w:val="Normal"/>
    <w:link w:val="CommentTextChar"/>
    <w:uiPriority w:val="99"/>
    <w:semiHidden/>
    <w:unhideWhenUsed/>
    <w:rsid w:val="00E55BFF"/>
    <w:pPr>
      <w:spacing w:line="240" w:lineRule="auto"/>
    </w:pPr>
    <w:rPr>
      <w:sz w:val="20"/>
      <w:szCs w:val="20"/>
    </w:rPr>
  </w:style>
  <w:style w:type="character" w:customStyle="1" w:styleId="CommentTextChar">
    <w:name w:val="Comment Text Char"/>
    <w:basedOn w:val="DefaultParagraphFont"/>
    <w:link w:val="CommentText"/>
    <w:uiPriority w:val="99"/>
    <w:semiHidden/>
    <w:rsid w:val="00E55BFF"/>
    <w:rPr>
      <w:sz w:val="20"/>
      <w:szCs w:val="20"/>
    </w:rPr>
  </w:style>
  <w:style w:type="paragraph" w:styleId="CommentSubject">
    <w:name w:val="annotation subject"/>
    <w:basedOn w:val="CommentText"/>
    <w:next w:val="CommentText"/>
    <w:link w:val="CommentSubjectChar"/>
    <w:uiPriority w:val="99"/>
    <w:semiHidden/>
    <w:unhideWhenUsed/>
    <w:rsid w:val="00E55BFF"/>
    <w:rPr>
      <w:b/>
      <w:bCs/>
    </w:rPr>
  </w:style>
  <w:style w:type="character" w:customStyle="1" w:styleId="CommentSubjectChar">
    <w:name w:val="Comment Subject Char"/>
    <w:basedOn w:val="CommentTextChar"/>
    <w:link w:val="CommentSubject"/>
    <w:uiPriority w:val="99"/>
    <w:semiHidden/>
    <w:rsid w:val="00E55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Spenceley, Shannon</dc:creator>
  <cp:lastModifiedBy>Marthiensen, Bob</cp:lastModifiedBy>
  <cp:revision>5</cp:revision>
  <dcterms:created xsi:type="dcterms:W3CDTF">2021-06-14T20:13:00Z</dcterms:created>
  <dcterms:modified xsi:type="dcterms:W3CDTF">2021-06-16T15:54:00Z</dcterms:modified>
</cp:coreProperties>
</file>