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4BB3" w14:textId="77777777" w:rsidR="007150B6" w:rsidRPr="000C6769" w:rsidRDefault="00D84246" w:rsidP="000C6769">
      <w:pPr>
        <w:pStyle w:val="Header"/>
      </w:pPr>
      <w:r>
        <w:rPr>
          <w:lang w:val="en-CA"/>
        </w:rPr>
        <w:t xml:space="preserve"> </w:t>
      </w:r>
      <w:r w:rsidR="000C6769">
        <w:rPr>
          <w:rFonts w:ascii="Arial" w:hAnsi="Arial" w:cs="Arial"/>
          <w:b/>
          <w:noProof/>
          <w:sz w:val="20"/>
          <w:szCs w:val="20"/>
        </w:rPr>
        <w:drawing>
          <wp:inline distT="0" distB="0" distL="0" distR="0" wp14:anchorId="57C6C284" wp14:editId="07777777">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716B6B3C" w14:textId="77777777" w:rsidR="00D75385" w:rsidRDefault="340613C6" w:rsidP="008A4A96">
      <w:pPr>
        <w:spacing w:before="240"/>
        <w:jc w:val="center"/>
        <w:rPr>
          <w:b/>
          <w:sz w:val="36"/>
          <w:szCs w:val="36"/>
          <w:lang w:val="en-CA"/>
        </w:rPr>
      </w:pPr>
      <w:r w:rsidRPr="340613C6">
        <w:rPr>
          <w:b/>
          <w:bCs/>
          <w:sz w:val="36"/>
          <w:szCs w:val="36"/>
          <w:lang w:val="en-CA"/>
        </w:rPr>
        <w:t xml:space="preserve">Guideline: NESA BN Program Fast Track Option Application </w:t>
      </w:r>
    </w:p>
    <w:p w14:paraId="5BE8F66C" w14:textId="77777777" w:rsidR="008D5441" w:rsidRPr="00993AC4" w:rsidRDefault="008D5441" w:rsidP="008A4A96">
      <w:pPr>
        <w:spacing w:before="240"/>
        <w:jc w:val="center"/>
        <w:rPr>
          <w:b/>
          <w:sz w:val="36"/>
          <w:szCs w:val="36"/>
          <w:lang w:val="en-CA"/>
        </w:rPr>
      </w:pPr>
    </w:p>
    <w:p w14:paraId="610F03E7" w14:textId="77777777" w:rsidR="000C6769" w:rsidRPr="00D24B91" w:rsidRDefault="340613C6" w:rsidP="00D24B91">
      <w:pPr>
        <w:pBdr>
          <w:bottom w:val="single" w:sz="4" w:space="1" w:color="auto"/>
        </w:pBdr>
        <w:rPr>
          <w:b/>
          <w:lang w:val="en-CA"/>
        </w:rPr>
      </w:pPr>
      <w:r w:rsidRPr="340613C6">
        <w:rPr>
          <w:b/>
          <w:bCs/>
          <w:lang w:val="en-CA"/>
        </w:rPr>
        <w:t>PURPOSE:</w:t>
      </w:r>
    </w:p>
    <w:p w14:paraId="11074323" w14:textId="405335DF" w:rsidR="00D75385" w:rsidRPr="00822159" w:rsidRDefault="340613C6" w:rsidP="00822159">
      <w:pPr>
        <w:rPr>
          <w:i/>
          <w:lang w:val="en-CA"/>
        </w:rPr>
      </w:pPr>
      <w:r w:rsidRPr="340613C6">
        <w:rPr>
          <w:lang w:val="en-CA"/>
        </w:rPr>
        <w:t>The purpose of this guideline is to outline the application process for students interested in app</w:t>
      </w:r>
      <w:r w:rsidR="0075273E">
        <w:rPr>
          <w:lang w:val="en-CA"/>
        </w:rPr>
        <w:t>lying for the Fast Track Option within the four-year NESA BN Program.</w:t>
      </w:r>
    </w:p>
    <w:p w14:paraId="35D4AA50" w14:textId="77777777" w:rsidR="00D571C4" w:rsidRPr="00D571C4" w:rsidRDefault="00D571C4" w:rsidP="000F65D8">
      <w:pPr>
        <w:pBdr>
          <w:bottom w:val="single" w:sz="4" w:space="1" w:color="auto"/>
        </w:pBdr>
        <w:rPr>
          <w:b/>
          <w:lang w:val="en-CA"/>
        </w:rPr>
      </w:pPr>
      <w:r w:rsidRPr="00D571C4">
        <w:rPr>
          <w:b/>
          <w:noProof/>
        </w:rPr>
        <mc:AlternateContent>
          <mc:Choice Requires="wps">
            <w:drawing>
              <wp:anchor distT="0" distB="0" distL="114300" distR="114300" simplePos="0" relativeHeight="251659264" behindDoc="0" locked="0" layoutInCell="1" allowOverlap="1" wp14:anchorId="607247F8" wp14:editId="1B3FE87C">
                <wp:simplePos x="0" y="0"/>
                <wp:positionH relativeFrom="column">
                  <wp:posOffset>38100</wp:posOffset>
                </wp:positionH>
                <wp:positionV relativeFrom="paragraph">
                  <wp:posOffset>210820</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58902CBA">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3pt,16.6pt" to="466.5pt,16.6pt" w14:anchorId="042C0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"/>
            </w:pict>
          </mc:Fallback>
        </mc:AlternateContent>
      </w:r>
      <w:r w:rsidRPr="340613C6">
        <w:rPr>
          <w:b/>
          <w:bCs/>
          <w:lang w:val="en-CA"/>
        </w:rPr>
        <w:t>BACKGROUND:</w:t>
      </w:r>
    </w:p>
    <w:p w14:paraId="2E09F0F6" w14:textId="77777777" w:rsidR="00D571C4" w:rsidRPr="00137AF1" w:rsidRDefault="340613C6" w:rsidP="000F65D8">
      <w:pPr>
        <w:pBdr>
          <w:bottom w:val="single" w:sz="4" w:space="1" w:color="auto"/>
        </w:pBdr>
        <w:rPr>
          <w:lang w:val="en-CA"/>
        </w:rPr>
      </w:pPr>
      <w:r w:rsidRPr="340613C6">
        <w:rPr>
          <w:lang w:val="en-CA"/>
        </w:rPr>
        <w:t>The Fast Track Option enables a portion of each cohort to complete the BN Program by the end of December, rather than the end of April of the fourth year.  This group of students will complete Term VII of the Program during the Summer Session, and Term VIII in the Fall.</w:t>
      </w:r>
    </w:p>
    <w:p w14:paraId="136B2F9C" w14:textId="77777777" w:rsidR="000F65D8" w:rsidRPr="002F7A57" w:rsidRDefault="340613C6" w:rsidP="000F65D8">
      <w:pPr>
        <w:pBdr>
          <w:bottom w:val="single" w:sz="4" w:space="1" w:color="auto"/>
        </w:pBdr>
        <w:rPr>
          <w:lang w:val="en-CA"/>
        </w:rPr>
      </w:pPr>
      <w:r w:rsidRPr="340613C6">
        <w:rPr>
          <w:b/>
          <w:bCs/>
          <w:lang w:val="en-CA"/>
        </w:rPr>
        <w:t>DEFINITIONS:</w:t>
      </w:r>
    </w:p>
    <w:p w14:paraId="071D8921" w14:textId="77777777" w:rsidR="000F65D8" w:rsidRPr="00822159" w:rsidRDefault="000F65D8" w:rsidP="00822159">
      <w:pPr>
        <w:rPr>
          <w:lang w:val="en-CA"/>
        </w:rPr>
      </w:pPr>
    </w:p>
    <w:p w14:paraId="5D0E7CB7" w14:textId="77777777" w:rsidR="000C6769" w:rsidRPr="00D24B91" w:rsidRDefault="340613C6" w:rsidP="00D24B91">
      <w:pPr>
        <w:pBdr>
          <w:bottom w:val="single" w:sz="4" w:space="1" w:color="auto"/>
        </w:pBdr>
        <w:rPr>
          <w:b/>
          <w:lang w:val="en-CA"/>
        </w:rPr>
      </w:pPr>
      <w:r w:rsidRPr="340613C6">
        <w:rPr>
          <w:b/>
          <w:bCs/>
          <w:lang w:val="en-CA"/>
        </w:rPr>
        <w:t>GUIDELINE SCOPE:</w:t>
      </w:r>
    </w:p>
    <w:p w14:paraId="50470CC1" w14:textId="439013EF" w:rsidR="008D64D4" w:rsidRPr="00137AF1" w:rsidRDefault="340613C6" w:rsidP="00822159">
      <w:pPr>
        <w:rPr>
          <w:lang w:val="en-CA"/>
        </w:rPr>
      </w:pPr>
      <w:r w:rsidRPr="340613C6">
        <w:rPr>
          <w:lang w:val="en-CA"/>
        </w:rPr>
        <w:t xml:space="preserve">This guideline applies to all students enrolled in the NESA BN </w:t>
      </w:r>
      <w:r w:rsidR="00F51682">
        <w:rPr>
          <w:lang w:val="en-CA"/>
        </w:rPr>
        <w:t>4</w:t>
      </w:r>
      <w:r w:rsidR="004166DC">
        <w:rPr>
          <w:lang w:val="en-CA"/>
        </w:rPr>
        <w:t>-</w:t>
      </w:r>
      <w:r w:rsidR="00F51682">
        <w:rPr>
          <w:lang w:val="en-CA"/>
        </w:rPr>
        <w:t xml:space="preserve">year </w:t>
      </w:r>
      <w:r w:rsidRPr="340613C6">
        <w:rPr>
          <w:lang w:val="en-CA"/>
        </w:rPr>
        <w:t>Program.</w:t>
      </w:r>
    </w:p>
    <w:p w14:paraId="27A66BE9" w14:textId="5CD6EED5" w:rsidR="340613C6" w:rsidRDefault="340613C6" w:rsidP="340613C6"/>
    <w:p w14:paraId="2E8C0746" w14:textId="6344960F" w:rsidR="340613C6" w:rsidRDefault="340613C6">
      <w:r w:rsidRPr="340613C6">
        <w:rPr>
          <w:b/>
          <w:bCs/>
          <w:lang w:val="en-CA"/>
        </w:rPr>
        <w:t xml:space="preserve">SPECIFICS OF THE GUIDELINE: </w:t>
      </w:r>
      <w:r>
        <w:br/>
      </w:r>
    </w:p>
    <w:p w14:paraId="7BE995ED" w14:textId="079227CB" w:rsidR="008A4A96" w:rsidRDefault="340613C6" w:rsidP="00822159">
      <w:pPr>
        <w:spacing w:after="0" w:line="240" w:lineRule="auto"/>
        <w:rPr>
          <w:lang w:val="en-CA"/>
        </w:rPr>
      </w:pPr>
      <w:r w:rsidRPr="340613C6">
        <w:rPr>
          <w:lang w:val="en-CA"/>
        </w:rPr>
        <w:t xml:space="preserve">1.  Students applying for the Fast Track Option must </w:t>
      </w:r>
      <w:r w:rsidR="00FF22D4">
        <w:rPr>
          <w:lang w:val="en-CA"/>
        </w:rPr>
        <w:t>have</w:t>
      </w:r>
      <w:r w:rsidRPr="340613C6">
        <w:rPr>
          <w:lang w:val="en-CA"/>
        </w:rPr>
        <w:t xml:space="preserve"> </w:t>
      </w:r>
      <w:r w:rsidR="008D7EAE">
        <w:rPr>
          <w:lang w:val="en-CA"/>
        </w:rPr>
        <w:t xml:space="preserve">completed </w:t>
      </w:r>
      <w:r w:rsidRPr="340613C6">
        <w:rPr>
          <w:lang w:val="en-CA"/>
        </w:rPr>
        <w:t>all courses counted towards NESA BN Program requirements (including courses taken at the Lethbridge College or courses transferred from other institutions that are used to meet program requirements</w:t>
      </w:r>
      <w:r w:rsidRPr="003E4433">
        <w:rPr>
          <w:lang w:val="en-CA"/>
        </w:rPr>
        <w:t>)</w:t>
      </w:r>
      <w:r w:rsidR="000119A0" w:rsidRPr="003E4433">
        <w:rPr>
          <w:lang w:val="en-CA"/>
        </w:rPr>
        <w:t xml:space="preserve"> </w:t>
      </w:r>
      <w:r w:rsidR="008D7EAE">
        <w:rPr>
          <w:lang w:val="en-CA"/>
        </w:rPr>
        <w:t xml:space="preserve">and remain in good standing (i.e. not Academic Probation) </w:t>
      </w:r>
      <w:r w:rsidR="000119A0" w:rsidRPr="003E4433">
        <w:rPr>
          <w:lang w:val="en-CA"/>
        </w:rPr>
        <w:t>at time of application for this program option</w:t>
      </w:r>
      <w:r w:rsidRPr="003E4433">
        <w:rPr>
          <w:lang w:val="en-CA"/>
        </w:rPr>
        <w:t>.</w:t>
      </w:r>
    </w:p>
    <w:p w14:paraId="73A24E9E" w14:textId="0AEBB438" w:rsidR="00137AF1" w:rsidRDefault="1CA8B5B7" w:rsidP="00822159">
      <w:pPr>
        <w:spacing w:after="0" w:line="240" w:lineRule="auto"/>
        <w:rPr>
          <w:lang w:val="en-CA"/>
        </w:rPr>
      </w:pPr>
      <w:r w:rsidRPr="1CA8B5B7">
        <w:rPr>
          <w:lang w:val="en-CA"/>
        </w:rPr>
        <w:t xml:space="preserve">2.  Students will be invited to a Fast Track Option information session in </w:t>
      </w:r>
      <w:r w:rsidR="000119A0" w:rsidRPr="003E4433">
        <w:rPr>
          <w:lang w:val="en-CA"/>
        </w:rPr>
        <w:t>late</w:t>
      </w:r>
      <w:r w:rsidR="000119A0">
        <w:rPr>
          <w:lang w:val="en-CA"/>
        </w:rPr>
        <w:t xml:space="preserve"> </w:t>
      </w:r>
      <w:r w:rsidRPr="1CA8B5B7">
        <w:rPr>
          <w:lang w:val="en-CA"/>
        </w:rPr>
        <w:t>January of Year 2.</w:t>
      </w:r>
    </w:p>
    <w:p w14:paraId="28919D25" w14:textId="4704D8EB" w:rsidR="00137AF1" w:rsidRDefault="28208DD5" w:rsidP="00822159">
      <w:pPr>
        <w:spacing w:after="0" w:line="240" w:lineRule="auto"/>
        <w:rPr>
          <w:lang w:val="en-CA"/>
        </w:rPr>
      </w:pPr>
      <w:r w:rsidRPr="28208DD5">
        <w:rPr>
          <w:lang w:val="en-CA"/>
        </w:rPr>
        <w:t xml:space="preserve">3.  Students who meet the minimum qualifications are invited to complete the </w:t>
      </w:r>
      <w:proofErr w:type="gramStart"/>
      <w:r w:rsidRPr="28208DD5">
        <w:rPr>
          <w:lang w:val="en-CA"/>
        </w:rPr>
        <w:t>Fast Track</w:t>
      </w:r>
      <w:proofErr w:type="gramEnd"/>
      <w:r w:rsidRPr="28208DD5">
        <w:rPr>
          <w:lang w:val="en-CA"/>
        </w:rPr>
        <w:t xml:space="preserve"> Option application form and return it to the Faculty of Health Sciences Office University of Lethbridge) by the stated due date</w:t>
      </w:r>
      <w:r w:rsidR="00F51682">
        <w:rPr>
          <w:lang w:val="en-CA"/>
        </w:rPr>
        <w:t xml:space="preserve"> on the application</w:t>
      </w:r>
      <w:r w:rsidRPr="28208DD5">
        <w:rPr>
          <w:lang w:val="en-CA"/>
        </w:rPr>
        <w:t>.</w:t>
      </w:r>
    </w:p>
    <w:p w14:paraId="7F738595" w14:textId="2CB2D0B5" w:rsidR="00137AF1" w:rsidRDefault="1CA8B5B7" w:rsidP="00822159">
      <w:pPr>
        <w:spacing w:after="0" w:line="240" w:lineRule="auto"/>
        <w:rPr>
          <w:lang w:val="en-CA"/>
        </w:rPr>
      </w:pPr>
      <w:r w:rsidRPr="1CA8B5B7">
        <w:rPr>
          <w:lang w:val="en-CA"/>
        </w:rPr>
        <w:t>4.  Students are selected for the Fast Track Option by random selection in the event there is more interest than available space.  The names of qualified students will be drawn until the quota is met.</w:t>
      </w:r>
    </w:p>
    <w:p w14:paraId="2B481B59" w14:textId="31B8221C" w:rsidR="00137AF1" w:rsidRDefault="1CA8B5B7" w:rsidP="00822159">
      <w:pPr>
        <w:spacing w:after="0" w:line="240" w:lineRule="auto"/>
        <w:rPr>
          <w:lang w:val="en-CA"/>
        </w:rPr>
      </w:pPr>
      <w:r w:rsidRPr="1CA8B5B7">
        <w:rPr>
          <w:lang w:val="en-CA"/>
        </w:rPr>
        <w:t xml:space="preserve">5.  Students whose name has been selected will be sent a letter of offer.  </w:t>
      </w:r>
    </w:p>
    <w:p w14:paraId="32E2D93A" w14:textId="0959932A" w:rsidR="00137AF1" w:rsidRDefault="340613C6" w:rsidP="00822159">
      <w:pPr>
        <w:spacing w:after="0" w:line="240" w:lineRule="auto"/>
        <w:rPr>
          <w:lang w:val="en-CA"/>
        </w:rPr>
      </w:pPr>
      <w:r w:rsidRPr="340613C6">
        <w:rPr>
          <w:lang w:val="en-CA"/>
        </w:rPr>
        <w:t xml:space="preserve">6.  Students must submit a signed and dated letter of offer to the Faculty of Health Sciences office prior </w:t>
      </w:r>
      <w:r w:rsidR="00F51682">
        <w:rPr>
          <w:lang w:val="en-CA"/>
        </w:rPr>
        <w:t>by</w:t>
      </w:r>
      <w:r w:rsidRPr="340613C6">
        <w:rPr>
          <w:lang w:val="en-CA"/>
        </w:rPr>
        <w:t xml:space="preserve"> the deadline stated on the letter of offer.</w:t>
      </w:r>
      <w:r w:rsidR="00137AF1">
        <w:br/>
      </w:r>
      <w:r w:rsidR="00137AF1">
        <w:lastRenderedPageBreak/>
        <w:br/>
      </w:r>
    </w:p>
    <w:p w14:paraId="1E1BB14C" w14:textId="2614A917" w:rsidR="00137AF1" w:rsidRDefault="00137AF1" w:rsidP="00822159">
      <w:pPr>
        <w:spacing w:after="0" w:line="240" w:lineRule="auto"/>
        <w:rPr>
          <w:lang w:val="en-CA"/>
        </w:rPr>
      </w:pPr>
      <w:r>
        <w:br/>
      </w:r>
      <w:r w:rsidR="340613C6" w:rsidRPr="340613C6">
        <w:rPr>
          <w:lang w:val="en-CA"/>
        </w:rPr>
        <w:t xml:space="preserve">7.  Should a student decline the </w:t>
      </w:r>
      <w:proofErr w:type="gramStart"/>
      <w:r w:rsidR="340613C6" w:rsidRPr="340613C6">
        <w:rPr>
          <w:lang w:val="en-CA"/>
        </w:rPr>
        <w:t>offer,</w:t>
      </w:r>
      <w:proofErr w:type="gramEnd"/>
      <w:r w:rsidR="340613C6" w:rsidRPr="340613C6">
        <w:rPr>
          <w:lang w:val="en-CA"/>
        </w:rPr>
        <w:t xml:space="preserve"> </w:t>
      </w:r>
      <w:r w:rsidR="00A331A7" w:rsidRPr="00031CC8">
        <w:rPr>
          <w:lang w:val="en-CA"/>
        </w:rPr>
        <w:t>alternate</w:t>
      </w:r>
      <w:r w:rsidR="340613C6" w:rsidRPr="340613C6">
        <w:rPr>
          <w:lang w:val="en-CA"/>
        </w:rPr>
        <w:t xml:space="preserve"> letters of offer are initiated until the quota is filled.  </w:t>
      </w:r>
    </w:p>
    <w:p w14:paraId="2C0C4AD3" w14:textId="48725AAF" w:rsidR="007458DD" w:rsidRDefault="1CA8B5B7" w:rsidP="00822159">
      <w:pPr>
        <w:spacing w:after="0" w:line="240" w:lineRule="auto"/>
        <w:rPr>
          <w:lang w:val="en-CA"/>
        </w:rPr>
      </w:pPr>
      <w:r w:rsidRPr="1CA8B5B7">
        <w:rPr>
          <w:lang w:val="en-CA"/>
        </w:rPr>
        <w:t>8.  Successful graduates are eligible to write the NCLEX-RN exam in January of the year following completion of the program; he/she will be noted as a "fall completer" on the U of L transcript and eligible to attend Spring convocation.</w:t>
      </w:r>
    </w:p>
    <w:p w14:paraId="0F6D8BB5" w14:textId="77777777" w:rsidR="000119A0" w:rsidRDefault="340613C6" w:rsidP="00822159">
      <w:pPr>
        <w:spacing w:after="0" w:line="240" w:lineRule="auto"/>
        <w:rPr>
          <w:lang w:val="en-CA"/>
        </w:rPr>
      </w:pPr>
      <w:r w:rsidRPr="340613C6">
        <w:rPr>
          <w:lang w:val="en-CA"/>
        </w:rPr>
        <w:t xml:space="preserve">9.  Students who accept an offer to the Fast Track Option are unable to return to the regular stream. </w:t>
      </w:r>
    </w:p>
    <w:p w14:paraId="5674BD0A" w14:textId="030A7EF8" w:rsidR="000119A0" w:rsidRPr="003E4433" w:rsidRDefault="000119A0" w:rsidP="00822159">
      <w:pPr>
        <w:spacing w:after="0" w:line="240" w:lineRule="auto"/>
        <w:rPr>
          <w:lang w:val="en-CA"/>
        </w:rPr>
      </w:pPr>
      <w:r>
        <w:rPr>
          <w:lang w:val="en-CA"/>
        </w:rPr>
        <w:t xml:space="preserve">10.  </w:t>
      </w:r>
      <w:r w:rsidRPr="003E4433">
        <w:rPr>
          <w:lang w:val="en-CA"/>
        </w:rPr>
        <w:t>If a student were subsequently place</w:t>
      </w:r>
      <w:r w:rsidR="00FF22D4">
        <w:rPr>
          <w:lang w:val="en-CA"/>
        </w:rPr>
        <w:t>d</w:t>
      </w:r>
      <w:r w:rsidRPr="003E4433">
        <w:rPr>
          <w:lang w:val="en-CA"/>
        </w:rPr>
        <w:t xml:space="preserve"> on probation or were to drop below the minimum GPA requirement for the NESA BN Program, the student risks removal from the Fast Track sequence with potential return to the standard program sequencing.  The student will be notified by the Academic Advisor at the University of Lethbridge in the event this were to occur.</w:t>
      </w:r>
    </w:p>
    <w:p w14:paraId="2BCC24F4" w14:textId="7EAF9635" w:rsidR="007458DD" w:rsidRPr="00137AF1" w:rsidRDefault="000119A0" w:rsidP="00822159">
      <w:pPr>
        <w:spacing w:after="0" w:line="240" w:lineRule="auto"/>
        <w:rPr>
          <w:lang w:val="en-CA"/>
        </w:rPr>
      </w:pPr>
      <w:r w:rsidRPr="003E4433">
        <w:rPr>
          <w:lang w:val="en-CA"/>
        </w:rPr>
        <w:t xml:space="preserve">11.  A waitlist of denied applicants will be retained in the event any vacancy </w:t>
      </w:r>
      <w:proofErr w:type="gramStart"/>
      <w:r w:rsidRPr="003E4433">
        <w:rPr>
          <w:lang w:val="en-CA"/>
        </w:rPr>
        <w:t>were</w:t>
      </w:r>
      <w:proofErr w:type="gramEnd"/>
      <w:r w:rsidRPr="003E4433">
        <w:rPr>
          <w:lang w:val="en-CA"/>
        </w:rPr>
        <w:t xml:space="preserve"> to occur prior to Term VII commencing.</w:t>
      </w:r>
      <w:r w:rsidR="340613C6" w:rsidRPr="340613C6">
        <w:rPr>
          <w:lang w:val="en-CA"/>
        </w:rPr>
        <w:t xml:space="preserve"> </w:t>
      </w:r>
    </w:p>
    <w:p w14:paraId="5E180178" w14:textId="7027A5AF" w:rsidR="00822159" w:rsidRPr="007C1AA4" w:rsidRDefault="00822159" w:rsidP="00822159">
      <w:pPr>
        <w:spacing w:after="0" w:line="240" w:lineRule="auto"/>
        <w:rPr>
          <w:lang w:val="en-CA"/>
        </w:rPr>
      </w:pPr>
      <w:r>
        <w:br/>
      </w:r>
    </w:p>
    <w:p w14:paraId="0C423D19" w14:textId="77777777" w:rsidR="00D75385" w:rsidRPr="007C1AA4" w:rsidRDefault="340613C6" w:rsidP="002F7A57">
      <w:pPr>
        <w:pBdr>
          <w:bottom w:val="single" w:sz="4" w:space="1" w:color="auto"/>
        </w:pBdr>
        <w:rPr>
          <w:b/>
          <w:lang w:val="en-CA"/>
        </w:rPr>
      </w:pPr>
      <w:r w:rsidRPr="340613C6">
        <w:rPr>
          <w:b/>
          <w:bCs/>
          <w:lang w:val="en-CA"/>
        </w:rPr>
        <w:t>APPENDIX:</w:t>
      </w:r>
    </w:p>
    <w:p w14:paraId="1FC96BD5" w14:textId="77777777" w:rsidR="0060008A" w:rsidRPr="007458DD" w:rsidRDefault="340613C6" w:rsidP="00822159">
      <w:pPr>
        <w:rPr>
          <w:lang w:val="en-CA"/>
        </w:rPr>
      </w:pPr>
      <w:r w:rsidRPr="340613C6">
        <w:rPr>
          <w:lang w:val="en-CA"/>
        </w:rPr>
        <w:t>None.</w:t>
      </w:r>
    </w:p>
    <w:p w14:paraId="48CA4C95" w14:textId="77777777" w:rsidR="005F031C" w:rsidRPr="002F7A57" w:rsidRDefault="340613C6" w:rsidP="0060008A">
      <w:pPr>
        <w:pBdr>
          <w:bottom w:val="single" w:sz="4" w:space="1" w:color="auto"/>
        </w:pBdr>
        <w:rPr>
          <w:lang w:val="en-CA"/>
        </w:rPr>
      </w:pPr>
      <w:r w:rsidRPr="340613C6">
        <w:rPr>
          <w:b/>
          <w:bCs/>
          <w:lang w:val="en-CA"/>
        </w:rPr>
        <w:t xml:space="preserve">RELATED POLICIES/ASSOCIATED GUIDELINES: </w:t>
      </w:r>
    </w:p>
    <w:p w14:paraId="6F3AFFBF" w14:textId="77777777" w:rsidR="008D64D4" w:rsidRPr="008D64D4" w:rsidRDefault="008D64D4" w:rsidP="008D64D4">
      <w:pPr>
        <w:spacing w:after="0"/>
        <w:ind w:left="1134"/>
        <w:rPr>
          <w:i/>
          <w:lang w:val="en-CA"/>
        </w:rPr>
      </w:pPr>
    </w:p>
    <w:p w14:paraId="259F2E56" w14:textId="74E0F8AF" w:rsidR="002F7A57" w:rsidRPr="008D64D4" w:rsidRDefault="28208DD5" w:rsidP="002F7A57">
      <w:r w:rsidRPr="28208DD5">
        <w:rPr>
          <w:b/>
          <w:bCs/>
          <w:lang w:val="en-CA"/>
        </w:rPr>
        <w:t>REFERENCES:</w:t>
      </w:r>
      <w:r w:rsidRPr="28208DD5">
        <w:rPr>
          <w:lang w:val="en-CA"/>
        </w:rPr>
        <w:t xml:space="preserve">  </w:t>
      </w:r>
    </w:p>
    <w:p w14:paraId="23B9AAA6" w14:textId="0D904F11" w:rsidR="002F7A57" w:rsidRPr="008D64D4" w:rsidRDefault="28208DD5" w:rsidP="002F7A57">
      <w:pPr>
        <w:rPr>
          <w:b/>
          <w:i/>
          <w:sz w:val="18"/>
          <w:szCs w:val="18"/>
          <w:lang w:val="en-CA"/>
        </w:rPr>
      </w:pPr>
      <w:r w:rsidRPr="28208DD5">
        <w:rPr>
          <w:b/>
          <w:bCs/>
          <w:i/>
          <w:iCs/>
          <w:sz w:val="18"/>
          <w:szCs w:val="18"/>
          <w:lang w:val="en-CA"/>
        </w:rPr>
        <w:t xml:space="preserve">NOTE: NESA Guidelines exist within organizational frameworks of policy for Lethbridge College and the University of Lethbridge, and within agreements established with practice partner organizations. </w:t>
      </w:r>
      <w:proofErr w:type="gramStart"/>
      <w:r w:rsidRPr="28208DD5">
        <w:rPr>
          <w:b/>
          <w:bCs/>
          <w:i/>
          <w:iCs/>
          <w:sz w:val="18"/>
          <w:szCs w:val="18"/>
          <w:lang w:val="en-CA"/>
        </w:rPr>
        <w:t>If and when</w:t>
      </w:r>
      <w:proofErr w:type="gramEnd"/>
      <w:r w:rsidRPr="28208DD5">
        <w:rPr>
          <w:b/>
          <w:bCs/>
          <w:i/>
          <w:iCs/>
          <w:sz w:val="18"/>
          <w:szCs w:val="18"/>
          <w:lang w:val="en-CA"/>
        </w:rPr>
        <w:t xml:space="preserve"> NESA guidelines are found to differ from such policies and agreements, it is important to note that such policies/agreements will take precedence over NESA guidelines or policies.</w:t>
      </w:r>
    </w:p>
    <w:p w14:paraId="31B0B37B" w14:textId="77777777" w:rsidR="002F7A57" w:rsidRDefault="002F7A57" w:rsidP="002F7A57">
      <w:pPr>
        <w:rPr>
          <w:i/>
          <w:color w:val="FF0000"/>
          <w:sz w:val="16"/>
          <w:szCs w:val="16"/>
          <w:lang w:val="en-CA"/>
        </w:rPr>
      </w:pPr>
    </w:p>
    <w:p w14:paraId="44FFF344" w14:textId="77777777" w:rsidR="002F7A57" w:rsidRPr="002F7A57" w:rsidRDefault="002F7A57" w:rsidP="002F7A57">
      <w:pPr>
        <w:rPr>
          <w:i/>
          <w:color w:val="FF0000"/>
          <w:sz w:val="16"/>
          <w:szCs w:val="16"/>
          <w:lang w:val="en-CA"/>
        </w:rPr>
      </w:pPr>
    </w:p>
    <w:tbl>
      <w:tblPr>
        <w:tblStyle w:val="TableGrid"/>
        <w:tblW w:w="0" w:type="auto"/>
        <w:tblLook w:val="04A0" w:firstRow="1" w:lastRow="0" w:firstColumn="1" w:lastColumn="0" w:noHBand="0" w:noVBand="1"/>
      </w:tblPr>
      <w:tblGrid>
        <w:gridCol w:w="4676"/>
        <w:gridCol w:w="4674"/>
      </w:tblGrid>
      <w:tr w:rsidR="00492D13" w14:paraId="71CFEE6C" w14:textId="77777777" w:rsidTr="28208DD5">
        <w:tc>
          <w:tcPr>
            <w:tcW w:w="4732" w:type="dxa"/>
          </w:tcPr>
          <w:p w14:paraId="0BA66A9B" w14:textId="77777777" w:rsidR="00492D13" w:rsidRPr="00AD2783" w:rsidRDefault="340613C6" w:rsidP="007C1AA4">
            <w:pPr>
              <w:rPr>
                <w:b/>
                <w:lang w:val="en-CA"/>
              </w:rPr>
            </w:pPr>
            <w:r w:rsidRPr="340613C6">
              <w:rPr>
                <w:b/>
                <w:bCs/>
                <w:lang w:val="en-CA"/>
              </w:rPr>
              <w:t>Revised By/date:</w:t>
            </w:r>
          </w:p>
        </w:tc>
        <w:tc>
          <w:tcPr>
            <w:tcW w:w="4732" w:type="dxa"/>
          </w:tcPr>
          <w:p w14:paraId="5338B733" w14:textId="77777777" w:rsidR="00492D13" w:rsidRDefault="340613C6" w:rsidP="006F5E3D">
            <w:pPr>
              <w:rPr>
                <w:lang w:val="en-CA"/>
              </w:rPr>
            </w:pPr>
            <w:r w:rsidRPr="340613C6">
              <w:rPr>
                <w:b/>
                <w:bCs/>
                <w:lang w:val="en-CA"/>
              </w:rPr>
              <w:t>Approved by/date:</w:t>
            </w:r>
          </w:p>
        </w:tc>
      </w:tr>
      <w:tr w:rsidR="00AD2783" w14:paraId="03C5A08B" w14:textId="77777777" w:rsidTr="28208DD5">
        <w:tc>
          <w:tcPr>
            <w:tcW w:w="4732" w:type="dxa"/>
          </w:tcPr>
          <w:p w14:paraId="58E632BC" w14:textId="44712F4B" w:rsidR="00AD2783" w:rsidRPr="007458DD" w:rsidRDefault="340613C6" w:rsidP="00FA5EC6">
            <w:pPr>
              <w:rPr>
                <w:lang w:val="en-CA"/>
              </w:rPr>
            </w:pPr>
            <w:r w:rsidRPr="340613C6">
              <w:rPr>
                <w:lang w:val="en-CA"/>
              </w:rPr>
              <w:t>Policy Review Committee: March 2012</w:t>
            </w:r>
          </w:p>
        </w:tc>
        <w:tc>
          <w:tcPr>
            <w:tcW w:w="4732" w:type="dxa"/>
          </w:tcPr>
          <w:p w14:paraId="4AD6B1E7" w14:textId="343D2243" w:rsidR="00AD2783" w:rsidRPr="007458DD" w:rsidRDefault="340613C6" w:rsidP="00AB5259">
            <w:pPr>
              <w:rPr>
                <w:lang w:val="en-CA"/>
              </w:rPr>
            </w:pPr>
            <w:r w:rsidRPr="340613C6">
              <w:rPr>
                <w:lang w:val="en-CA"/>
              </w:rPr>
              <w:t>NESA Joint Faculty Council: April 18, 2012</w:t>
            </w:r>
          </w:p>
        </w:tc>
      </w:tr>
      <w:tr w:rsidR="00AD2783" w14:paraId="689985AA" w14:textId="77777777" w:rsidTr="28208DD5">
        <w:tc>
          <w:tcPr>
            <w:tcW w:w="4732" w:type="dxa"/>
          </w:tcPr>
          <w:p w14:paraId="09A2A143" w14:textId="45301987" w:rsidR="00AD2783" w:rsidRPr="007458DD" w:rsidRDefault="340613C6" w:rsidP="00FA5EC6">
            <w:pPr>
              <w:rPr>
                <w:lang w:val="en-CA"/>
              </w:rPr>
            </w:pPr>
            <w:r w:rsidRPr="340613C6">
              <w:rPr>
                <w:lang w:val="en-CA"/>
              </w:rPr>
              <w:t>Policy Review Committee: March 2014</w:t>
            </w:r>
          </w:p>
        </w:tc>
        <w:tc>
          <w:tcPr>
            <w:tcW w:w="4732" w:type="dxa"/>
          </w:tcPr>
          <w:p w14:paraId="55944718" w14:textId="28582335" w:rsidR="00AD2783" w:rsidRPr="00721B5D" w:rsidRDefault="340613C6" w:rsidP="006F5E3D">
            <w:pPr>
              <w:rPr>
                <w:lang w:val="en-CA"/>
              </w:rPr>
            </w:pPr>
            <w:r w:rsidRPr="340613C6">
              <w:rPr>
                <w:lang w:val="en-CA"/>
              </w:rPr>
              <w:t>Not Required: editorial and formatting</w:t>
            </w:r>
          </w:p>
        </w:tc>
      </w:tr>
      <w:tr w:rsidR="004E33AB" w14:paraId="2938073B" w14:textId="77777777" w:rsidTr="28208DD5">
        <w:tc>
          <w:tcPr>
            <w:tcW w:w="4732" w:type="dxa"/>
          </w:tcPr>
          <w:p w14:paraId="7947F913" w14:textId="61501C3E" w:rsidR="004E33AB" w:rsidRPr="007458DD" w:rsidRDefault="340613C6" w:rsidP="00FA5EC6">
            <w:pPr>
              <w:rPr>
                <w:lang w:val="en-CA"/>
              </w:rPr>
            </w:pPr>
            <w:r w:rsidRPr="340613C6">
              <w:rPr>
                <w:lang w:val="en-CA"/>
              </w:rPr>
              <w:t>Policy Review Committee: April 2015</w:t>
            </w:r>
          </w:p>
        </w:tc>
        <w:tc>
          <w:tcPr>
            <w:tcW w:w="4732" w:type="dxa"/>
          </w:tcPr>
          <w:p w14:paraId="1981F3EB" w14:textId="584B6AF0" w:rsidR="004E33AB" w:rsidRDefault="340613C6" w:rsidP="006F5E3D">
            <w:pPr>
              <w:rPr>
                <w:lang w:val="en-CA"/>
              </w:rPr>
            </w:pPr>
            <w:r w:rsidRPr="340613C6">
              <w:rPr>
                <w:lang w:val="en-CA"/>
              </w:rPr>
              <w:t>Not Required: editorial and formatting</w:t>
            </w:r>
          </w:p>
        </w:tc>
      </w:tr>
      <w:tr w:rsidR="004E33AB" w14:paraId="23830F88" w14:textId="77777777" w:rsidTr="28208DD5">
        <w:tc>
          <w:tcPr>
            <w:tcW w:w="4732" w:type="dxa"/>
          </w:tcPr>
          <w:p w14:paraId="7DE5A10E" w14:textId="59586C4F" w:rsidR="004E33AB" w:rsidRPr="007458DD" w:rsidRDefault="1CA8B5B7" w:rsidP="00FA5EC6">
            <w:pPr>
              <w:rPr>
                <w:lang w:val="en-CA"/>
              </w:rPr>
            </w:pPr>
            <w:r>
              <w:t>Policy Review Committee: April 2016</w:t>
            </w:r>
          </w:p>
        </w:tc>
        <w:tc>
          <w:tcPr>
            <w:tcW w:w="4732" w:type="dxa"/>
          </w:tcPr>
          <w:p w14:paraId="5AA0C24F" w14:textId="2B36D054" w:rsidR="004E33AB" w:rsidRDefault="28208DD5" w:rsidP="006F5E3D">
            <w:pPr>
              <w:rPr>
                <w:lang w:val="en-CA"/>
              </w:rPr>
            </w:pPr>
            <w:r>
              <w:t xml:space="preserve">Not Required: editorial </w:t>
            </w:r>
            <w:r w:rsidR="00031CC8">
              <w:t>changes</w:t>
            </w:r>
          </w:p>
        </w:tc>
      </w:tr>
      <w:tr w:rsidR="000119A0" w14:paraId="3D974739" w14:textId="77777777" w:rsidTr="28208DD5">
        <w:tc>
          <w:tcPr>
            <w:tcW w:w="4732" w:type="dxa"/>
          </w:tcPr>
          <w:p w14:paraId="3F5D4BED" w14:textId="7A87510C" w:rsidR="000119A0" w:rsidRDefault="000119A0" w:rsidP="00FA5EC6">
            <w:r>
              <w:t>Policy Review Committee: April 2017</w:t>
            </w:r>
          </w:p>
        </w:tc>
        <w:tc>
          <w:tcPr>
            <w:tcW w:w="4732" w:type="dxa"/>
          </w:tcPr>
          <w:p w14:paraId="7936924B" w14:textId="679E57EC" w:rsidR="000119A0" w:rsidRDefault="003E4433" w:rsidP="006F5E3D">
            <w:r>
              <w:t xml:space="preserve">Not Required: editorial </w:t>
            </w:r>
            <w:r w:rsidR="00031CC8">
              <w:t>changes</w:t>
            </w:r>
          </w:p>
        </w:tc>
      </w:tr>
      <w:tr w:rsidR="0098513D" w14:paraId="68AC51D9" w14:textId="77777777" w:rsidTr="28208DD5">
        <w:tc>
          <w:tcPr>
            <w:tcW w:w="4732" w:type="dxa"/>
          </w:tcPr>
          <w:p w14:paraId="57E90765" w14:textId="0E1E469B" w:rsidR="0098513D" w:rsidRDefault="0098513D" w:rsidP="00FA5EC6">
            <w:r>
              <w:t>Policy Review Committee: December 2017</w:t>
            </w:r>
          </w:p>
        </w:tc>
        <w:tc>
          <w:tcPr>
            <w:tcW w:w="4732" w:type="dxa"/>
          </w:tcPr>
          <w:p w14:paraId="21CDA128" w14:textId="7D75F624" w:rsidR="0098513D" w:rsidRDefault="0098513D" w:rsidP="006F5E3D">
            <w:r>
              <w:t xml:space="preserve">Not Required: </w:t>
            </w:r>
            <w:r w:rsidR="00031CC8">
              <w:t>n</w:t>
            </w:r>
            <w:r>
              <w:t>o change</w:t>
            </w:r>
          </w:p>
        </w:tc>
      </w:tr>
      <w:tr w:rsidR="008D7EAE" w14:paraId="3B8BD1F5" w14:textId="77777777" w:rsidTr="28208DD5">
        <w:tc>
          <w:tcPr>
            <w:tcW w:w="4732" w:type="dxa"/>
          </w:tcPr>
          <w:p w14:paraId="4E9AC2A4" w14:textId="1E407B61" w:rsidR="008D7EAE" w:rsidRDefault="008D7EAE" w:rsidP="008D7EAE">
            <w:r>
              <w:t>Policy Review Committee: January 2019</w:t>
            </w:r>
          </w:p>
        </w:tc>
        <w:tc>
          <w:tcPr>
            <w:tcW w:w="4732" w:type="dxa"/>
          </w:tcPr>
          <w:p w14:paraId="2229E03A" w14:textId="3170CD9F" w:rsidR="008D7EAE" w:rsidRDefault="008D7EAE" w:rsidP="00787551">
            <w:r>
              <w:t xml:space="preserve">Not Required: editorial </w:t>
            </w:r>
            <w:r w:rsidR="00031CC8">
              <w:t>changes</w:t>
            </w:r>
          </w:p>
        </w:tc>
      </w:tr>
      <w:tr w:rsidR="00A331A7" w14:paraId="1A4DCC92" w14:textId="77777777" w:rsidTr="28208DD5">
        <w:tc>
          <w:tcPr>
            <w:tcW w:w="4732" w:type="dxa"/>
          </w:tcPr>
          <w:p w14:paraId="45D56787" w14:textId="5D04FCCF" w:rsidR="00A331A7" w:rsidRPr="00031CC8" w:rsidRDefault="00A331A7" w:rsidP="008D7EAE">
            <w:r w:rsidRPr="00031CC8">
              <w:t xml:space="preserve">Policy Review Committee: </w:t>
            </w:r>
            <w:r w:rsidR="00031CC8">
              <w:t>February 2020</w:t>
            </w:r>
          </w:p>
        </w:tc>
        <w:tc>
          <w:tcPr>
            <w:tcW w:w="4732" w:type="dxa"/>
          </w:tcPr>
          <w:p w14:paraId="26F1837B" w14:textId="6F6E2C48" w:rsidR="00A331A7" w:rsidRDefault="00A331A7" w:rsidP="00787551">
            <w:r>
              <w:t>Not Required</w:t>
            </w:r>
            <w:r w:rsidR="00031CC8">
              <w:t>:</w:t>
            </w:r>
            <w:r>
              <w:t xml:space="preserve"> editorial </w:t>
            </w:r>
            <w:r w:rsidR="00031CC8">
              <w:t>changes</w:t>
            </w:r>
          </w:p>
        </w:tc>
      </w:tr>
      <w:tr w:rsidR="004166DC" w14:paraId="5145253A" w14:textId="77777777" w:rsidTr="28208DD5">
        <w:tc>
          <w:tcPr>
            <w:tcW w:w="4732" w:type="dxa"/>
          </w:tcPr>
          <w:p w14:paraId="6531BAB3" w14:textId="044BABB8" w:rsidR="004166DC" w:rsidRPr="00031CC8" w:rsidRDefault="004166DC" w:rsidP="008D7EAE">
            <w:r>
              <w:t>Policy Review Committee: January 2021</w:t>
            </w:r>
          </w:p>
        </w:tc>
        <w:tc>
          <w:tcPr>
            <w:tcW w:w="4732" w:type="dxa"/>
          </w:tcPr>
          <w:p w14:paraId="3FD45EC9" w14:textId="3103F1F2" w:rsidR="004166DC" w:rsidRDefault="004166DC" w:rsidP="00787551">
            <w:r>
              <w:t>Not Required: editorial changes</w:t>
            </w:r>
          </w:p>
        </w:tc>
      </w:tr>
    </w:tbl>
    <w:p w14:paraId="19A82514" w14:textId="77777777" w:rsidR="00FA5EC6" w:rsidRPr="00FA5EC6" w:rsidRDefault="00FA5EC6" w:rsidP="00FA5EC6">
      <w:pPr>
        <w:rPr>
          <w:lang w:val="en-CA"/>
        </w:rPr>
      </w:pPr>
    </w:p>
    <w:sectPr w:rsidR="00FA5EC6" w:rsidRPr="00FA5EC6" w:rsidSect="00101B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A530" w14:textId="77777777" w:rsidR="005C21D5" w:rsidRDefault="005C21D5" w:rsidP="00BC28E4">
      <w:pPr>
        <w:spacing w:after="0" w:line="240" w:lineRule="auto"/>
      </w:pPr>
      <w:r>
        <w:separator/>
      </w:r>
    </w:p>
  </w:endnote>
  <w:endnote w:type="continuationSeparator" w:id="0">
    <w:p w14:paraId="1EEED3E3" w14:textId="77777777" w:rsidR="005C21D5" w:rsidRDefault="005C21D5"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04D56EE1" w14:textId="72F6E431" w:rsidR="00BC28E4" w:rsidRDefault="00342EE4">
        <w:pPr>
          <w:pStyle w:val="Footer"/>
          <w:jc w:val="center"/>
        </w:pPr>
        <w:r>
          <w:fldChar w:fldCharType="begin"/>
        </w:r>
        <w:r w:rsidR="00BC28E4">
          <w:instrText xml:space="preserve"> PAGE   \* MERGEFORMAT </w:instrText>
        </w:r>
        <w:r>
          <w:fldChar w:fldCharType="separate"/>
        </w:r>
        <w:r w:rsidR="00101E09">
          <w:rPr>
            <w:noProof/>
          </w:rPr>
          <w:t>2</w:t>
        </w:r>
        <w:r>
          <w:rPr>
            <w:noProof/>
          </w:rPr>
          <w:fldChar w:fldCharType="end"/>
        </w:r>
      </w:p>
    </w:sdtContent>
  </w:sdt>
  <w:p w14:paraId="74D000DF"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FBEA" w14:textId="77777777" w:rsidR="005C21D5" w:rsidRDefault="005C21D5" w:rsidP="00BC28E4">
      <w:pPr>
        <w:spacing w:after="0" w:line="240" w:lineRule="auto"/>
      </w:pPr>
      <w:r>
        <w:separator/>
      </w:r>
    </w:p>
  </w:footnote>
  <w:footnote w:type="continuationSeparator" w:id="0">
    <w:p w14:paraId="2159E9E6" w14:textId="77777777" w:rsidR="005C21D5" w:rsidRDefault="005C21D5"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F9B3" w14:textId="77777777" w:rsidR="00BC28E4" w:rsidRDefault="00BC28E4">
    <w:pPr>
      <w:pStyle w:val="Header"/>
    </w:pPr>
  </w:p>
  <w:p w14:paraId="0DDC58C0"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6"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1"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
  </w:num>
  <w:num w:numId="4">
    <w:abstractNumId w:val="10"/>
  </w:num>
  <w:num w:numId="5">
    <w:abstractNumId w:val="4"/>
  </w:num>
  <w:num w:numId="6">
    <w:abstractNumId w:val="9"/>
  </w:num>
  <w:num w:numId="7">
    <w:abstractNumId w:val="5"/>
  </w:num>
  <w:num w:numId="8">
    <w:abstractNumId w:val="11"/>
  </w:num>
  <w:num w:numId="9">
    <w:abstractNumId w:val="3"/>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119A0"/>
    <w:rsid w:val="0002181C"/>
    <w:rsid w:val="00031CC8"/>
    <w:rsid w:val="00056519"/>
    <w:rsid w:val="000C6769"/>
    <w:rsid w:val="000D3E59"/>
    <w:rsid w:val="000F65D8"/>
    <w:rsid w:val="00101B3A"/>
    <w:rsid w:val="00101E09"/>
    <w:rsid w:val="00137AF1"/>
    <w:rsid w:val="001C43EB"/>
    <w:rsid w:val="001F2E4D"/>
    <w:rsid w:val="002866C1"/>
    <w:rsid w:val="00292C54"/>
    <w:rsid w:val="002F7A57"/>
    <w:rsid w:val="00306645"/>
    <w:rsid w:val="00326F0B"/>
    <w:rsid w:val="00341F58"/>
    <w:rsid w:val="00342EE4"/>
    <w:rsid w:val="003E4433"/>
    <w:rsid w:val="003E6D07"/>
    <w:rsid w:val="004166DC"/>
    <w:rsid w:val="00442B53"/>
    <w:rsid w:val="004467D5"/>
    <w:rsid w:val="00492D13"/>
    <w:rsid w:val="004D24AA"/>
    <w:rsid w:val="004E33AB"/>
    <w:rsid w:val="004F0AB8"/>
    <w:rsid w:val="004F40E5"/>
    <w:rsid w:val="00511526"/>
    <w:rsid w:val="005420F6"/>
    <w:rsid w:val="00563206"/>
    <w:rsid w:val="005660E9"/>
    <w:rsid w:val="00575FC9"/>
    <w:rsid w:val="005C21D5"/>
    <w:rsid w:val="005D303A"/>
    <w:rsid w:val="005D3D1B"/>
    <w:rsid w:val="005F031C"/>
    <w:rsid w:val="0060008A"/>
    <w:rsid w:val="006115BA"/>
    <w:rsid w:val="00613FBA"/>
    <w:rsid w:val="00623A0B"/>
    <w:rsid w:val="00674F9F"/>
    <w:rsid w:val="006D46B6"/>
    <w:rsid w:val="006F5E3D"/>
    <w:rsid w:val="007150B6"/>
    <w:rsid w:val="00715CBE"/>
    <w:rsid w:val="00721B5D"/>
    <w:rsid w:val="00725527"/>
    <w:rsid w:val="007458DD"/>
    <w:rsid w:val="0075273E"/>
    <w:rsid w:val="00756911"/>
    <w:rsid w:val="00760EDC"/>
    <w:rsid w:val="00787551"/>
    <w:rsid w:val="007C1AA4"/>
    <w:rsid w:val="007C4482"/>
    <w:rsid w:val="00815BB3"/>
    <w:rsid w:val="00822159"/>
    <w:rsid w:val="00833FB7"/>
    <w:rsid w:val="00894084"/>
    <w:rsid w:val="008A4A96"/>
    <w:rsid w:val="008D5441"/>
    <w:rsid w:val="008D64D4"/>
    <w:rsid w:val="008D7EAE"/>
    <w:rsid w:val="008F3D0D"/>
    <w:rsid w:val="00963D43"/>
    <w:rsid w:val="00964BEB"/>
    <w:rsid w:val="0098513D"/>
    <w:rsid w:val="00993AC4"/>
    <w:rsid w:val="009F4395"/>
    <w:rsid w:val="009F6E6F"/>
    <w:rsid w:val="00A331A7"/>
    <w:rsid w:val="00A5662B"/>
    <w:rsid w:val="00A83606"/>
    <w:rsid w:val="00A97C17"/>
    <w:rsid w:val="00AB5259"/>
    <w:rsid w:val="00AD2783"/>
    <w:rsid w:val="00AE6E18"/>
    <w:rsid w:val="00AF4F15"/>
    <w:rsid w:val="00B02373"/>
    <w:rsid w:val="00B12B60"/>
    <w:rsid w:val="00B55C8F"/>
    <w:rsid w:val="00B76361"/>
    <w:rsid w:val="00BB23AC"/>
    <w:rsid w:val="00BC28E4"/>
    <w:rsid w:val="00C059F5"/>
    <w:rsid w:val="00C2474F"/>
    <w:rsid w:val="00C27104"/>
    <w:rsid w:val="00C357E6"/>
    <w:rsid w:val="00C85432"/>
    <w:rsid w:val="00CD2128"/>
    <w:rsid w:val="00D132AD"/>
    <w:rsid w:val="00D24B91"/>
    <w:rsid w:val="00D371B3"/>
    <w:rsid w:val="00D546C2"/>
    <w:rsid w:val="00D571C4"/>
    <w:rsid w:val="00D75385"/>
    <w:rsid w:val="00D76737"/>
    <w:rsid w:val="00D84246"/>
    <w:rsid w:val="00E02380"/>
    <w:rsid w:val="00EF7490"/>
    <w:rsid w:val="00F30409"/>
    <w:rsid w:val="00F51682"/>
    <w:rsid w:val="00F82807"/>
    <w:rsid w:val="00FA5EC6"/>
    <w:rsid w:val="00FA748C"/>
    <w:rsid w:val="00FF22D4"/>
    <w:rsid w:val="1CA8B5B7"/>
    <w:rsid w:val="28208DD5"/>
    <w:rsid w:val="340613C6"/>
    <w:rsid w:val="6418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4BB3"/>
  <w15:docId w15:val="{FD351085-3265-47B0-BFB1-6DC357C6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4</cp:revision>
  <cp:lastPrinted>2014-04-29T22:13:00Z</cp:lastPrinted>
  <dcterms:created xsi:type="dcterms:W3CDTF">2021-06-14T21:00:00Z</dcterms:created>
  <dcterms:modified xsi:type="dcterms:W3CDTF">2021-06-16T15:50:00Z</dcterms:modified>
</cp:coreProperties>
</file>