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1EB3" w14:textId="1DC987C4" w:rsidR="007150B6" w:rsidRPr="000C6769" w:rsidRDefault="0061793B" w:rsidP="000C6769">
      <w:pPr>
        <w:pStyle w:val="Header"/>
      </w:pPr>
      <w:r>
        <w:rPr>
          <w:lang w:val="en-CA"/>
        </w:rPr>
        <w:t xml:space="preserve"> </w:t>
      </w:r>
      <w:r w:rsidR="00D84246">
        <w:rPr>
          <w:lang w:val="en-CA"/>
        </w:rPr>
        <w:t xml:space="preserve"> </w:t>
      </w:r>
      <w:r w:rsidR="008749DD">
        <w:rPr>
          <w:rFonts w:ascii="Arial" w:hAnsi="Arial" w:cs="Arial"/>
          <w:b/>
          <w:noProof/>
          <w:sz w:val="20"/>
          <w:szCs w:val="20"/>
          <w:lang w:val="en-CA" w:eastAsia="en-CA"/>
        </w:rPr>
        <w:drawing>
          <wp:inline distT="0" distB="0" distL="0" distR="0" wp14:anchorId="7C84AE5C" wp14:editId="09220CD1">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345381DC" w14:textId="2A176843" w:rsidR="00D75385" w:rsidRDefault="048AFEEA" w:rsidP="048AFEEA">
      <w:pPr>
        <w:spacing w:before="240"/>
        <w:jc w:val="center"/>
        <w:rPr>
          <w:b/>
          <w:bCs/>
          <w:sz w:val="36"/>
          <w:szCs w:val="36"/>
          <w:lang w:val="en-CA"/>
        </w:rPr>
      </w:pPr>
      <w:r w:rsidRPr="048AFEEA">
        <w:rPr>
          <w:b/>
          <w:bCs/>
          <w:sz w:val="36"/>
          <w:szCs w:val="36"/>
          <w:lang w:val="en-CA"/>
        </w:rPr>
        <w:t xml:space="preserve">Guideline: Critical Incident Communication and Reporting </w:t>
      </w:r>
    </w:p>
    <w:p w14:paraId="5F079699" w14:textId="77777777" w:rsidR="007045C5" w:rsidRDefault="007045C5" w:rsidP="048AFEEA">
      <w:pPr>
        <w:spacing w:before="240"/>
        <w:jc w:val="center"/>
        <w:rPr>
          <w:b/>
          <w:bCs/>
          <w:sz w:val="36"/>
          <w:szCs w:val="36"/>
          <w:lang w:val="en-CA"/>
        </w:rPr>
      </w:pPr>
    </w:p>
    <w:p w14:paraId="02A99DAE" w14:textId="77777777" w:rsidR="000C6769" w:rsidRPr="00D24B91" w:rsidRDefault="048AFEEA" w:rsidP="048AFEEA">
      <w:pPr>
        <w:pBdr>
          <w:bottom w:val="single" w:sz="4" w:space="1" w:color="auto"/>
        </w:pBdr>
        <w:rPr>
          <w:b/>
          <w:bCs/>
          <w:lang w:val="en-CA"/>
        </w:rPr>
      </w:pPr>
      <w:r w:rsidRPr="048AFEEA">
        <w:rPr>
          <w:b/>
          <w:bCs/>
          <w:lang w:val="en-CA"/>
        </w:rPr>
        <w:t>PURPOSE:</w:t>
      </w:r>
    </w:p>
    <w:p w14:paraId="4012DE00" w14:textId="7B322FC0" w:rsidR="00D75385" w:rsidRPr="00822159" w:rsidRDefault="048AFEEA" w:rsidP="048AFEEA">
      <w:pPr>
        <w:rPr>
          <w:i/>
          <w:iCs/>
          <w:lang w:val="en-CA"/>
        </w:rPr>
      </w:pPr>
      <w:r w:rsidRPr="048AFEEA">
        <w:rPr>
          <w:lang w:val="en-CA"/>
        </w:rPr>
        <w:t>The purpose of this guideline is to ensure that Critical Incident reporting occurs according to health care institution/agency and educational institution policies, and that relevant protocol</w:t>
      </w:r>
      <w:r w:rsidR="00126707">
        <w:rPr>
          <w:lang w:val="en-CA"/>
        </w:rPr>
        <w:t>s</w:t>
      </w:r>
      <w:r w:rsidRPr="048AFEEA">
        <w:rPr>
          <w:lang w:val="en-CA"/>
        </w:rPr>
        <w:t xml:space="preserve"> related to students, faculty, and staff are implemented as soon as possible.</w:t>
      </w:r>
    </w:p>
    <w:p w14:paraId="2EDB6BE9" w14:textId="77777777" w:rsidR="00D571C4" w:rsidRPr="00D571C4" w:rsidRDefault="008749DD" w:rsidP="048AFEEA">
      <w:pPr>
        <w:pBdr>
          <w:bottom w:val="single" w:sz="4" w:space="1" w:color="auto"/>
        </w:pBdr>
        <w:rPr>
          <w:b/>
          <w:bCs/>
          <w:lang w:val="en-CA"/>
        </w:rPr>
      </w:pPr>
      <w:r>
        <w:rPr>
          <w:b/>
          <w:noProof/>
          <w:lang w:val="en-CA" w:eastAsia="en-CA"/>
        </w:rPr>
        <mc:AlternateContent>
          <mc:Choice Requires="wps">
            <w:drawing>
              <wp:anchor distT="0" distB="0" distL="114300" distR="114300" simplePos="0" relativeHeight="251657728" behindDoc="0" locked="0" layoutInCell="1" allowOverlap="1" wp14:anchorId="7A52581B" wp14:editId="440B0E20">
                <wp:simplePos x="0" y="0"/>
                <wp:positionH relativeFrom="column">
                  <wp:posOffset>38100</wp:posOffset>
                </wp:positionH>
                <wp:positionV relativeFrom="paragraph">
                  <wp:posOffset>210820</wp:posOffset>
                </wp:positionV>
                <wp:extent cx="588645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v:line id="Straight Connector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from="3pt,16.6pt" to="466.5pt,16.6pt" w14:anchorId="1D84B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jp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"/>
            </w:pict>
          </mc:Fallback>
        </mc:AlternateContent>
      </w:r>
      <w:r w:rsidR="00D571C4" w:rsidRPr="00365085">
        <w:rPr>
          <w:b/>
          <w:bCs/>
          <w:lang w:val="en-CA"/>
        </w:rPr>
        <w:t>BACKGROUND:</w:t>
      </w:r>
    </w:p>
    <w:p w14:paraId="32C7A62F" w14:textId="0457889D" w:rsidR="00D571C4" w:rsidRPr="006D52FF" w:rsidRDefault="048AFEEA" w:rsidP="048AFEEA">
      <w:pPr>
        <w:pBdr>
          <w:bottom w:val="single" w:sz="4" w:space="1" w:color="auto"/>
        </w:pBdr>
        <w:rPr>
          <w:lang w:val="en-CA"/>
        </w:rPr>
      </w:pPr>
      <w:r w:rsidRPr="048AFEEA">
        <w:rPr>
          <w:lang w:val="en-CA"/>
        </w:rPr>
        <w:t xml:space="preserve">Critical Incidents may occur in either classroom or practice setting and may occur outside of the </w:t>
      </w:r>
      <w:r w:rsidR="00E379E7">
        <w:rPr>
          <w:lang w:val="en-CA"/>
        </w:rPr>
        <w:t xml:space="preserve">regular </w:t>
      </w:r>
      <w:r w:rsidRPr="048AFEEA">
        <w:rPr>
          <w:lang w:val="en-CA"/>
        </w:rPr>
        <w:t>operating hours of the educational institution.  When the incident in question poses immediate or imminent danger, it requires a coordinated emergency response, and the emergency response systems of the institution(s) must be activated immediately (e.g. University of Lethbridge; Lethbridge College; Alberta Health Services; Covenant Health</w:t>
      </w:r>
      <w:r w:rsidR="00E379E7">
        <w:rPr>
          <w:lang w:val="en-CA"/>
        </w:rPr>
        <w:t>, etc.</w:t>
      </w:r>
      <w:r w:rsidRPr="048AFEEA">
        <w:rPr>
          <w:lang w:val="en-CA"/>
        </w:rPr>
        <w:t>).</w:t>
      </w:r>
    </w:p>
    <w:p w14:paraId="303F1910" w14:textId="77777777" w:rsidR="000F65D8" w:rsidRPr="002F7A57" w:rsidRDefault="048AFEEA" w:rsidP="048AFEEA">
      <w:pPr>
        <w:pBdr>
          <w:bottom w:val="single" w:sz="4" w:space="1" w:color="auto"/>
        </w:pBdr>
        <w:rPr>
          <w:lang w:val="en-CA"/>
        </w:rPr>
      </w:pPr>
      <w:r w:rsidRPr="048AFEEA">
        <w:rPr>
          <w:b/>
          <w:bCs/>
          <w:lang w:val="en-CA"/>
        </w:rPr>
        <w:t>DEFINITIONS:</w:t>
      </w:r>
    </w:p>
    <w:p w14:paraId="7FB1594B" w14:textId="1B59F11B" w:rsidR="006D52FF" w:rsidRPr="002F7A57" w:rsidRDefault="048AFEEA" w:rsidP="048AFEEA">
      <w:pPr>
        <w:pStyle w:val="ListParagraph"/>
        <w:ind w:left="0"/>
        <w:rPr>
          <w:lang w:val="en-CA"/>
        </w:rPr>
      </w:pPr>
      <w:r w:rsidRPr="048AFEEA">
        <w:rPr>
          <w:b/>
          <w:bCs/>
          <w:i/>
          <w:iCs/>
          <w:lang w:val="en-CA"/>
        </w:rPr>
        <w:t>Critical Incident</w:t>
      </w:r>
      <w:r w:rsidRPr="048AFEEA">
        <w:rPr>
          <w:i/>
          <w:iCs/>
          <w:lang w:val="en-CA"/>
        </w:rPr>
        <w:t xml:space="preserve"> –</w:t>
      </w:r>
      <w:r w:rsidRPr="048AFEEA">
        <w:rPr>
          <w:lang w:val="en-CA"/>
        </w:rPr>
        <w:t xml:space="preserve"> any sudden or unexpected event that has an emotional impact sufficient to overwhelm the usual effective coping skills of a</w:t>
      </w:r>
      <w:r w:rsidR="00126707">
        <w:rPr>
          <w:lang w:val="en-CA"/>
        </w:rPr>
        <w:t>n individual student, a</w:t>
      </w:r>
      <w:r w:rsidRPr="048AFEEA">
        <w:rPr>
          <w:lang w:val="en-CA"/>
        </w:rPr>
        <w:t xml:space="preserve"> group of students</w:t>
      </w:r>
      <w:r w:rsidR="00126707">
        <w:rPr>
          <w:lang w:val="en-CA"/>
        </w:rPr>
        <w:t>,</w:t>
      </w:r>
      <w:r w:rsidRPr="048AFEEA">
        <w:rPr>
          <w:lang w:val="en-CA"/>
        </w:rPr>
        <w:t xml:space="preserve"> and/or the instructor, and that causes significant psychological distress in usually healthy persons (Caine &amp; Ter-</w:t>
      </w:r>
      <w:proofErr w:type="spellStart"/>
      <w:r w:rsidRPr="048AFEEA">
        <w:rPr>
          <w:lang w:val="en-CA"/>
        </w:rPr>
        <w:t>Bagdasarian</w:t>
      </w:r>
      <w:proofErr w:type="spellEnd"/>
      <w:r w:rsidRPr="048AFEEA">
        <w:rPr>
          <w:lang w:val="en-CA"/>
        </w:rPr>
        <w:t>, 2003)</w:t>
      </w:r>
      <w:r w:rsidRPr="048AFEEA">
        <w:rPr>
          <w:i/>
          <w:iCs/>
          <w:lang w:val="en-CA"/>
        </w:rPr>
        <w:t>.</w:t>
      </w:r>
    </w:p>
    <w:p w14:paraId="51BB9452" w14:textId="77777777" w:rsidR="000C6769" w:rsidRPr="00D24B91" w:rsidRDefault="048AFEEA" w:rsidP="048AFEEA">
      <w:pPr>
        <w:pBdr>
          <w:bottom w:val="single" w:sz="4" w:space="1" w:color="auto"/>
        </w:pBdr>
        <w:rPr>
          <w:b/>
          <w:bCs/>
          <w:lang w:val="en-CA"/>
        </w:rPr>
      </w:pPr>
      <w:r w:rsidRPr="048AFEEA">
        <w:rPr>
          <w:b/>
          <w:bCs/>
          <w:lang w:val="en-CA"/>
        </w:rPr>
        <w:t>GUIDELINE SCOPE:</w:t>
      </w:r>
    </w:p>
    <w:p w14:paraId="2435F438" w14:textId="78783407" w:rsidR="002F7FD4" w:rsidRDefault="048AFEEA" w:rsidP="048AFEEA">
      <w:pPr>
        <w:rPr>
          <w:highlight w:val="yellow"/>
          <w:lang w:val="en-CA"/>
        </w:rPr>
      </w:pPr>
      <w:r w:rsidRPr="048AFEEA">
        <w:rPr>
          <w:lang w:val="en-CA"/>
        </w:rPr>
        <w:t>This guideline applies to all NESA</w:t>
      </w:r>
      <w:r w:rsidR="00126707">
        <w:rPr>
          <w:lang w:val="en-CA"/>
        </w:rPr>
        <w:t xml:space="preserve"> BN Programs</w:t>
      </w:r>
      <w:r w:rsidRPr="048AFEEA">
        <w:rPr>
          <w:lang w:val="en-CA"/>
        </w:rPr>
        <w:t xml:space="preserve"> instructors, faculty members, and staff members at the Lethbridge College and University of Lethbridge </w:t>
      </w:r>
      <w:r w:rsidRPr="000949E5">
        <w:rPr>
          <w:lang w:val="en-CA"/>
        </w:rPr>
        <w:t>campuses.</w:t>
      </w:r>
    </w:p>
    <w:p w14:paraId="44E6C76F" w14:textId="4E6A49BA" w:rsidR="007C1AA4" w:rsidRPr="006D52FF" w:rsidRDefault="048AFEEA" w:rsidP="048AFEEA">
      <w:pPr>
        <w:rPr>
          <w:lang w:val="en-CA"/>
        </w:rPr>
      </w:pPr>
      <w:r w:rsidRPr="048AFEEA">
        <w:rPr>
          <w:lang w:val="en-CA"/>
        </w:rPr>
        <w:t>All those enacting this guideline are bound by the NESA BN Programs approved policies and will take all reasonable steps to protect student/faculty/patient confidentiality to the greatest extent possible.</w:t>
      </w:r>
    </w:p>
    <w:p w14:paraId="647DC4EA" w14:textId="77777777" w:rsidR="000C6769" w:rsidRPr="002F7A57" w:rsidRDefault="048AFEEA" w:rsidP="048AFEEA">
      <w:pPr>
        <w:pBdr>
          <w:bottom w:val="single" w:sz="4" w:space="1" w:color="auto"/>
        </w:pBdr>
        <w:rPr>
          <w:b/>
          <w:bCs/>
          <w:lang w:val="en-CA"/>
        </w:rPr>
      </w:pPr>
      <w:r w:rsidRPr="048AFEEA">
        <w:rPr>
          <w:b/>
          <w:bCs/>
          <w:lang w:val="en-CA"/>
        </w:rPr>
        <w:t xml:space="preserve">SPECIFICS OF THE GUIDELINE: </w:t>
      </w:r>
    </w:p>
    <w:p w14:paraId="47F82BCF" w14:textId="5E9B4EE4" w:rsidR="00745F24" w:rsidRDefault="048AFEEA" w:rsidP="048AFEEA">
      <w:pPr>
        <w:numPr>
          <w:ilvl w:val="0"/>
          <w:numId w:val="13"/>
        </w:numPr>
        <w:spacing w:after="0"/>
        <w:rPr>
          <w:lang w:val="en-CA"/>
        </w:rPr>
      </w:pPr>
      <w:r w:rsidRPr="048AFEEA">
        <w:rPr>
          <w:lang w:val="en-CA"/>
        </w:rPr>
        <w:t xml:space="preserve">In the event of any Critical Incident, the instructor, faculty member, or staff member who becomes aware of the incident will notify by phone </w:t>
      </w:r>
      <w:r w:rsidRPr="00CC4D23">
        <w:rPr>
          <w:lang w:val="en-CA"/>
        </w:rPr>
        <w:t>the Program Chair</w:t>
      </w:r>
      <w:r w:rsidR="00E379E7">
        <w:rPr>
          <w:lang w:val="en-CA"/>
        </w:rPr>
        <w:t xml:space="preserve"> (LC)</w:t>
      </w:r>
      <w:r w:rsidRPr="00CC4D23">
        <w:rPr>
          <w:lang w:val="en-CA"/>
        </w:rPr>
        <w:t>/Assistant Dean</w:t>
      </w:r>
      <w:r w:rsidR="00E379E7">
        <w:rPr>
          <w:lang w:val="en-CA"/>
        </w:rPr>
        <w:t xml:space="preserve"> – Nursing (U of L)</w:t>
      </w:r>
      <w:r w:rsidRPr="00CC4D23">
        <w:rPr>
          <w:lang w:val="en-CA"/>
        </w:rPr>
        <w:t xml:space="preserve"> at the respective institution as soon as possible, and e-mail a summary of the incident and any related information as soon as possible</w:t>
      </w:r>
      <w:r w:rsidR="00E379E7">
        <w:rPr>
          <w:lang w:val="en-CA"/>
        </w:rPr>
        <w:t xml:space="preserve"> thereafter</w:t>
      </w:r>
      <w:r w:rsidRPr="00CC4D23">
        <w:rPr>
          <w:lang w:val="en-CA"/>
        </w:rPr>
        <w:t>. The Program Chair</w:t>
      </w:r>
      <w:r w:rsidR="00E379E7">
        <w:rPr>
          <w:lang w:val="en-CA"/>
        </w:rPr>
        <w:t xml:space="preserve"> </w:t>
      </w:r>
      <w:r w:rsidR="00E379E7">
        <w:rPr>
          <w:lang w:val="en-CA"/>
        </w:rPr>
        <w:lastRenderedPageBreak/>
        <w:t>(LC)</w:t>
      </w:r>
      <w:r w:rsidRPr="00CC4D23">
        <w:rPr>
          <w:lang w:val="en-CA"/>
        </w:rPr>
        <w:t>/Assistant Dean</w:t>
      </w:r>
      <w:r w:rsidR="00E379E7">
        <w:rPr>
          <w:lang w:val="en-CA"/>
        </w:rPr>
        <w:t xml:space="preserve"> – Nursing (U of L)</w:t>
      </w:r>
      <w:r w:rsidRPr="00CC4D23">
        <w:rPr>
          <w:lang w:val="en-CA"/>
        </w:rPr>
        <w:t xml:space="preserve"> will determine who else needs to be notified and </w:t>
      </w:r>
      <w:r w:rsidR="00126707" w:rsidRPr="00CC4D23">
        <w:rPr>
          <w:lang w:val="en-CA"/>
        </w:rPr>
        <w:t xml:space="preserve">will </w:t>
      </w:r>
      <w:r w:rsidRPr="00CC4D23">
        <w:rPr>
          <w:lang w:val="en-CA"/>
        </w:rPr>
        <w:t>ensure they receive appropriate communication</w:t>
      </w:r>
      <w:r w:rsidRPr="048AFEEA">
        <w:rPr>
          <w:lang w:val="en-CA"/>
        </w:rPr>
        <w:t>.</w:t>
      </w:r>
    </w:p>
    <w:p w14:paraId="16B58622" w14:textId="77777777" w:rsidR="002F7FD4" w:rsidRDefault="002F7FD4" w:rsidP="002F7FD4">
      <w:pPr>
        <w:spacing w:after="0"/>
        <w:rPr>
          <w:lang w:val="en-CA"/>
        </w:rPr>
      </w:pPr>
    </w:p>
    <w:p w14:paraId="325116B7" w14:textId="072E775E" w:rsidR="00D00E7C" w:rsidRPr="00E379E7" w:rsidRDefault="048AFEEA" w:rsidP="00437420">
      <w:pPr>
        <w:numPr>
          <w:ilvl w:val="0"/>
          <w:numId w:val="13"/>
        </w:numPr>
        <w:spacing w:after="0"/>
        <w:rPr>
          <w:lang w:val="en-CA"/>
        </w:rPr>
      </w:pPr>
      <w:r w:rsidRPr="00E379E7">
        <w:rPr>
          <w:lang w:val="en-CA"/>
        </w:rPr>
        <w:t>If the incident has immediate effects in the practice setting, the practice instructor who becomes aware of the incident will contact the Practice Coordinator</w:t>
      </w:r>
      <w:r w:rsidR="00E379E7" w:rsidRPr="00E379E7">
        <w:rPr>
          <w:lang w:val="en-CA"/>
        </w:rPr>
        <w:t xml:space="preserve"> (LC)</w:t>
      </w:r>
      <w:r w:rsidR="00126707" w:rsidRPr="00E379E7">
        <w:rPr>
          <w:lang w:val="en-CA"/>
        </w:rPr>
        <w:t xml:space="preserve"> or </w:t>
      </w:r>
      <w:r w:rsidR="00E379E7" w:rsidRPr="00E379E7">
        <w:rPr>
          <w:lang w:val="en-CA"/>
        </w:rPr>
        <w:t>Assistant Dean – Nursing (U of L)</w:t>
      </w:r>
      <w:r w:rsidRPr="00E379E7">
        <w:rPr>
          <w:lang w:val="en-CA"/>
        </w:rPr>
        <w:t xml:space="preserve"> at the applicable campus.  This individual will subsequently contact any other instructors and/or students who may be affected by the incident</w:t>
      </w:r>
      <w:r w:rsidR="00E379E7" w:rsidRPr="00E379E7">
        <w:rPr>
          <w:lang w:val="en-CA"/>
        </w:rPr>
        <w:t xml:space="preserve"> and will establish the most reasonable next steps in consultation with other NESA BN Programs leadership members, as needed</w:t>
      </w:r>
      <w:r w:rsidRPr="00E379E7">
        <w:rPr>
          <w:lang w:val="en-CA"/>
        </w:rPr>
        <w:t xml:space="preserve">.  </w:t>
      </w:r>
    </w:p>
    <w:p w14:paraId="39E787E7" w14:textId="77777777" w:rsidR="00D00E7C" w:rsidRDefault="00D00E7C" w:rsidP="002F7FD4">
      <w:pPr>
        <w:spacing w:after="0"/>
        <w:rPr>
          <w:lang w:val="en-CA"/>
        </w:rPr>
      </w:pPr>
    </w:p>
    <w:p w14:paraId="02558E00" w14:textId="7DEDFF1A" w:rsidR="00745F24" w:rsidRPr="00F27EBD" w:rsidRDefault="048AFEEA" w:rsidP="048AFEEA">
      <w:pPr>
        <w:numPr>
          <w:ilvl w:val="0"/>
          <w:numId w:val="13"/>
        </w:numPr>
        <w:spacing w:after="0"/>
        <w:rPr>
          <w:lang w:val="en-CA"/>
        </w:rPr>
      </w:pPr>
      <w:r w:rsidRPr="048AFEEA">
        <w:rPr>
          <w:lang w:val="en-CA"/>
        </w:rPr>
        <w:t xml:space="preserve">The </w:t>
      </w:r>
      <w:r w:rsidRPr="00F27EBD">
        <w:rPr>
          <w:lang w:val="en-CA"/>
        </w:rPr>
        <w:t>Program Chair</w:t>
      </w:r>
      <w:r w:rsidR="00E379E7">
        <w:rPr>
          <w:lang w:val="en-CA"/>
        </w:rPr>
        <w:t xml:space="preserve"> (LC)</w:t>
      </w:r>
      <w:r w:rsidRPr="00F27EBD">
        <w:rPr>
          <w:lang w:val="en-CA"/>
        </w:rPr>
        <w:t>/Assistant Dean</w:t>
      </w:r>
      <w:r w:rsidR="00E379E7">
        <w:rPr>
          <w:lang w:val="en-CA"/>
        </w:rPr>
        <w:t xml:space="preserve"> – Nursing (U of L)</w:t>
      </w:r>
      <w:r w:rsidRPr="00F27EBD">
        <w:rPr>
          <w:lang w:val="en-CA"/>
        </w:rPr>
        <w:t>, in consultation with those reporting the critical incident, will ensure that comprehensive and appropriate communication has taken place; i.e. that all instructor(s), faculty member(s) and students involved in or affected by the critical incident have been notified in a timely manner.</w:t>
      </w:r>
    </w:p>
    <w:p w14:paraId="27354AC0" w14:textId="77777777" w:rsidR="00D00E7C" w:rsidRPr="00F27EBD" w:rsidRDefault="00D00E7C" w:rsidP="002F7FD4">
      <w:pPr>
        <w:spacing w:after="0"/>
        <w:rPr>
          <w:lang w:val="en-CA"/>
        </w:rPr>
      </w:pPr>
    </w:p>
    <w:p w14:paraId="7C9D6ECE" w14:textId="1CA61243" w:rsidR="00D00E7C" w:rsidRPr="00E379E7" w:rsidRDefault="048AFEEA" w:rsidP="00437420">
      <w:pPr>
        <w:numPr>
          <w:ilvl w:val="0"/>
          <w:numId w:val="13"/>
        </w:numPr>
        <w:spacing w:after="0"/>
        <w:rPr>
          <w:lang w:val="en-CA"/>
        </w:rPr>
      </w:pPr>
      <w:r w:rsidRPr="00E379E7">
        <w:rPr>
          <w:lang w:val="en-CA"/>
        </w:rPr>
        <w:t>The Program Chair</w:t>
      </w:r>
      <w:r w:rsidR="00E379E7" w:rsidRPr="00E379E7">
        <w:rPr>
          <w:lang w:val="en-CA"/>
        </w:rPr>
        <w:t xml:space="preserve"> (LC)</w:t>
      </w:r>
      <w:r w:rsidRPr="00E379E7">
        <w:rPr>
          <w:lang w:val="en-CA"/>
        </w:rPr>
        <w:t>/Assistant Dean</w:t>
      </w:r>
      <w:r w:rsidR="00E379E7" w:rsidRPr="00E379E7">
        <w:rPr>
          <w:lang w:val="en-CA"/>
        </w:rPr>
        <w:t xml:space="preserve"> – Nursing (U of L)</w:t>
      </w:r>
      <w:r w:rsidRPr="00E379E7">
        <w:rPr>
          <w:lang w:val="en-CA"/>
        </w:rPr>
        <w:t xml:space="preserve"> will consult with other resource personnel as deemed appropriate and ensure that appropriate contact with other departments</w:t>
      </w:r>
      <w:r w:rsidR="00E379E7" w:rsidRPr="00E379E7">
        <w:rPr>
          <w:lang w:val="en-CA"/>
        </w:rPr>
        <w:t xml:space="preserve"> or services</w:t>
      </w:r>
      <w:r w:rsidRPr="00E379E7">
        <w:rPr>
          <w:lang w:val="en-CA"/>
        </w:rPr>
        <w:t xml:space="preserve"> is initiated as needed </w:t>
      </w:r>
      <w:r w:rsidR="00E379E7" w:rsidRPr="00E379E7">
        <w:rPr>
          <w:lang w:val="en-CA"/>
        </w:rPr>
        <w:t xml:space="preserve">(e.g. Wellness Services, Risk Management, Human Resources, etc.). </w:t>
      </w:r>
    </w:p>
    <w:p w14:paraId="3EB0C6BA" w14:textId="084277A8" w:rsidR="00745F24" w:rsidRDefault="048AFEEA" w:rsidP="048AFEEA">
      <w:pPr>
        <w:numPr>
          <w:ilvl w:val="0"/>
          <w:numId w:val="13"/>
        </w:numPr>
        <w:spacing w:after="0"/>
        <w:rPr>
          <w:lang w:val="en-CA"/>
        </w:rPr>
      </w:pPr>
      <w:r w:rsidRPr="00F27EBD">
        <w:rPr>
          <w:lang w:val="en-CA"/>
        </w:rPr>
        <w:t>The Program Chair</w:t>
      </w:r>
      <w:r w:rsidR="00E379E7">
        <w:rPr>
          <w:lang w:val="en-CA"/>
        </w:rPr>
        <w:t xml:space="preserve"> (LC)</w:t>
      </w:r>
      <w:r w:rsidRPr="00F27EBD">
        <w:rPr>
          <w:lang w:val="en-CA"/>
        </w:rPr>
        <w:t>/Assistant Dean</w:t>
      </w:r>
      <w:r w:rsidR="00E379E7">
        <w:rPr>
          <w:lang w:val="en-CA"/>
        </w:rPr>
        <w:t xml:space="preserve"> – Nursing (U of L)</w:t>
      </w:r>
      <w:r w:rsidRPr="00F27EBD">
        <w:rPr>
          <w:lang w:val="en-CA"/>
        </w:rPr>
        <w:t>, in</w:t>
      </w:r>
      <w:r w:rsidRPr="048AFEEA">
        <w:rPr>
          <w:lang w:val="en-CA"/>
        </w:rPr>
        <w:t xml:space="preserve"> collaboration with the other resource personnel will ensure that students, faculty, and/or staff are made aware of any appropriate supportive resources as required (e.g. counseling services).</w:t>
      </w:r>
    </w:p>
    <w:p w14:paraId="1EC4AB02" w14:textId="77777777" w:rsidR="00822159" w:rsidRPr="007C1AA4" w:rsidRDefault="00822159" w:rsidP="00822159">
      <w:pPr>
        <w:spacing w:after="0" w:line="240" w:lineRule="auto"/>
        <w:rPr>
          <w:lang w:val="en-CA"/>
        </w:rPr>
      </w:pPr>
    </w:p>
    <w:p w14:paraId="4F5F5E11" w14:textId="77777777" w:rsidR="00D75385" w:rsidRPr="007C1AA4" w:rsidRDefault="048AFEEA" w:rsidP="048AFEEA">
      <w:pPr>
        <w:pBdr>
          <w:bottom w:val="single" w:sz="4" w:space="1" w:color="auto"/>
        </w:pBdr>
        <w:rPr>
          <w:b/>
          <w:bCs/>
          <w:lang w:val="en-CA"/>
        </w:rPr>
      </w:pPr>
      <w:r w:rsidRPr="048AFEEA">
        <w:rPr>
          <w:b/>
          <w:bCs/>
          <w:lang w:val="en-CA"/>
        </w:rPr>
        <w:t>APPENDIX:</w:t>
      </w:r>
    </w:p>
    <w:p w14:paraId="18A89276" w14:textId="77777777" w:rsidR="0060008A" w:rsidRDefault="048AFEEA" w:rsidP="048AFEEA">
      <w:pPr>
        <w:rPr>
          <w:lang w:val="en-CA"/>
        </w:rPr>
      </w:pPr>
      <w:r w:rsidRPr="048AFEEA">
        <w:rPr>
          <w:lang w:val="en-CA"/>
        </w:rPr>
        <w:t>N/A</w:t>
      </w:r>
    </w:p>
    <w:p w14:paraId="16077C01" w14:textId="77777777" w:rsidR="005F031C" w:rsidRPr="002F7A57" w:rsidRDefault="048AFEEA" w:rsidP="048AFEEA">
      <w:pPr>
        <w:pBdr>
          <w:bottom w:val="single" w:sz="4" w:space="1" w:color="auto"/>
        </w:pBdr>
        <w:rPr>
          <w:lang w:val="en-CA"/>
        </w:rPr>
      </w:pPr>
      <w:r w:rsidRPr="048AFEEA">
        <w:rPr>
          <w:b/>
          <w:bCs/>
          <w:lang w:val="en-CA"/>
        </w:rPr>
        <w:t xml:space="preserve">RELATED POLICIES/ASSOCIATED GUIDELINES: </w:t>
      </w:r>
    </w:p>
    <w:p w14:paraId="41665F79" w14:textId="77777777" w:rsidR="001939A3" w:rsidRDefault="001939A3" w:rsidP="001939A3">
      <w:pPr>
        <w:spacing w:after="0"/>
        <w:rPr>
          <w:lang w:val="en-CA"/>
        </w:rPr>
      </w:pPr>
      <w:r w:rsidRPr="048AFEEA">
        <w:rPr>
          <w:lang w:val="en-CA"/>
        </w:rPr>
        <w:t xml:space="preserve">Lethbridge College Policies and Procedures: </w:t>
      </w:r>
    </w:p>
    <w:p w14:paraId="0F698D30" w14:textId="70FBBB90" w:rsidR="001939A3" w:rsidRDefault="001939A3" w:rsidP="00D41B86">
      <w:pPr>
        <w:spacing w:after="0"/>
        <w:ind w:left="709"/>
        <w:rPr>
          <w:lang w:val="en-CA"/>
        </w:rPr>
      </w:pPr>
      <w:r>
        <w:rPr>
          <w:lang w:val="en-CA"/>
        </w:rPr>
        <w:tab/>
      </w:r>
      <w:hyperlink r:id="rId9" w:history="1">
        <w:r w:rsidR="00E379E7" w:rsidRPr="004C4FA1">
          <w:rPr>
            <w:rStyle w:val="Hyperlink"/>
          </w:rPr>
          <w:t>https://lethbridgecollege.ca/document-centre/policies-and-procedures</w:t>
        </w:r>
      </w:hyperlink>
      <w:r w:rsidR="00E379E7">
        <w:t xml:space="preserve"> </w:t>
      </w:r>
    </w:p>
    <w:p w14:paraId="5F5A10F3" w14:textId="77777777" w:rsidR="001939A3" w:rsidRPr="00A81740" w:rsidRDefault="001939A3" w:rsidP="001939A3">
      <w:pPr>
        <w:spacing w:after="0"/>
        <w:rPr>
          <w:lang w:val="en-CA"/>
        </w:rPr>
      </w:pPr>
      <w:r w:rsidRPr="00A81740">
        <w:rPr>
          <w:lang w:val="en-CA"/>
        </w:rPr>
        <w:t>University of Lethbridge Emergency Instructions (2012). Available at</w:t>
      </w:r>
    </w:p>
    <w:p w14:paraId="1D49220E" w14:textId="40482684" w:rsidR="001939A3" w:rsidRDefault="001939A3" w:rsidP="001939A3">
      <w:pPr>
        <w:spacing w:after="0"/>
        <w:rPr>
          <w:lang w:val="en-CA"/>
        </w:rPr>
      </w:pPr>
      <w:r w:rsidRPr="00A81740">
        <w:rPr>
          <w:lang w:val="en-CA"/>
        </w:rPr>
        <w:tab/>
      </w:r>
      <w:hyperlink r:id="rId10" w:history="1">
        <w:r w:rsidR="00D41B86" w:rsidRPr="00D31FEA">
          <w:rPr>
            <w:rStyle w:val="Hyperlink"/>
          </w:rPr>
          <w:t>https://www.uleth.ca/campus-safety/emergency-instructions</w:t>
        </w:r>
      </w:hyperlink>
      <w:r w:rsidR="00D41B86">
        <w:t xml:space="preserve"> </w:t>
      </w:r>
      <w:r>
        <w:rPr>
          <w:lang w:val="en-CA"/>
        </w:rPr>
        <w:t xml:space="preserve"> </w:t>
      </w:r>
      <w:r>
        <w:rPr>
          <w:lang w:val="en-CA"/>
        </w:rPr>
        <w:tab/>
      </w:r>
    </w:p>
    <w:p w14:paraId="31CA091E" w14:textId="77777777" w:rsidR="008D64D4" w:rsidRPr="008D64D4" w:rsidRDefault="008D64D4" w:rsidP="001939A3">
      <w:pPr>
        <w:spacing w:after="0"/>
        <w:rPr>
          <w:i/>
          <w:lang w:val="en-CA"/>
        </w:rPr>
      </w:pPr>
    </w:p>
    <w:p w14:paraId="4A728729" w14:textId="15AC8D4C" w:rsidR="001939A3" w:rsidRPr="007045C5" w:rsidRDefault="048AFEEA" w:rsidP="001939A3">
      <w:pPr>
        <w:pBdr>
          <w:bottom w:val="single" w:sz="4" w:space="1" w:color="auto"/>
        </w:pBdr>
        <w:rPr>
          <w:u w:val="single"/>
          <w:lang w:val="en-CA"/>
        </w:rPr>
      </w:pPr>
      <w:r w:rsidRPr="007045C5">
        <w:rPr>
          <w:b/>
          <w:bCs/>
          <w:u w:val="single"/>
          <w:lang w:val="en-CA"/>
        </w:rPr>
        <w:t>REFERENCES:</w:t>
      </w:r>
      <w:r w:rsidR="00437420">
        <w:rPr>
          <w:b/>
          <w:bCs/>
          <w:u w:val="single"/>
          <w:lang w:val="en-CA"/>
        </w:rPr>
        <w:t>__________________________________________________________________________</w:t>
      </w:r>
      <w:r w:rsidRPr="007045C5">
        <w:rPr>
          <w:u w:val="single"/>
          <w:lang w:val="en-CA"/>
        </w:rPr>
        <w:t xml:space="preserve">  </w:t>
      </w:r>
    </w:p>
    <w:p w14:paraId="794AFEA9" w14:textId="0DD1F361" w:rsidR="00D00E7C" w:rsidRDefault="00D00E7C" w:rsidP="001939A3">
      <w:pPr>
        <w:pBdr>
          <w:bottom w:val="single" w:sz="4" w:space="1" w:color="auto"/>
        </w:pBdr>
        <w:rPr>
          <w:lang w:val="en-CA"/>
        </w:rPr>
      </w:pPr>
      <w:r w:rsidRPr="00D00E7C">
        <w:rPr>
          <w:lang w:val="en-CA"/>
        </w:rPr>
        <w:t>Caine, R.M., &amp; Ter-</w:t>
      </w:r>
      <w:proofErr w:type="spellStart"/>
      <w:r w:rsidRPr="00D00E7C">
        <w:rPr>
          <w:lang w:val="en-CA"/>
        </w:rPr>
        <w:t>Bardasarian</w:t>
      </w:r>
      <w:proofErr w:type="spellEnd"/>
      <w:r w:rsidRPr="00D00E7C">
        <w:rPr>
          <w:lang w:val="en-CA"/>
        </w:rPr>
        <w:t xml:space="preserve">, L. </w:t>
      </w:r>
      <w:r>
        <w:rPr>
          <w:lang w:val="en-CA"/>
        </w:rPr>
        <w:t xml:space="preserve">(2003). Early identification and management of critical incident stress. </w:t>
      </w:r>
      <w:r>
        <w:rPr>
          <w:lang w:val="en-CA"/>
        </w:rPr>
        <w:tab/>
      </w:r>
      <w:r w:rsidRPr="048AFEEA">
        <w:rPr>
          <w:i/>
          <w:iCs/>
          <w:lang w:val="en-CA"/>
        </w:rPr>
        <w:t>Critical Care Nurse, 23</w:t>
      </w:r>
      <w:r>
        <w:rPr>
          <w:lang w:val="en-CA"/>
        </w:rPr>
        <w:t>(1), 59-65.</w:t>
      </w:r>
    </w:p>
    <w:p w14:paraId="2398BB49" w14:textId="77777777" w:rsidR="00336D6C" w:rsidRPr="00D00E7C" w:rsidRDefault="00336D6C" w:rsidP="00336D6C">
      <w:pPr>
        <w:spacing w:after="0"/>
        <w:rPr>
          <w:lang w:val="en-CA"/>
        </w:rPr>
      </w:pPr>
    </w:p>
    <w:p w14:paraId="3555A474" w14:textId="77777777" w:rsidR="002F7A57" w:rsidRPr="008D64D4" w:rsidRDefault="048AFEEA" w:rsidP="048AFEEA">
      <w:pPr>
        <w:rPr>
          <w:b/>
          <w:bCs/>
          <w:i/>
          <w:iCs/>
          <w:sz w:val="18"/>
          <w:szCs w:val="18"/>
          <w:lang w:val="en-CA"/>
        </w:rPr>
      </w:pPr>
      <w:r w:rsidRPr="048AFEEA">
        <w:rPr>
          <w:b/>
          <w:bCs/>
          <w:i/>
          <w:iCs/>
          <w:sz w:val="18"/>
          <w:szCs w:val="18"/>
          <w:lang w:val="en-CA"/>
        </w:rPr>
        <w:t>NOTE: NESA Guidelines exist within organizational frameworks of policy for Lethbridge College and the University of Lethbridge, and within agreements established with practice partner organizations. If and when NESA guidelines are found to differ from such policies and agreements, it is important to note that such policies/agreements will take precedence over NESA guidelines or policies.</w:t>
      </w:r>
    </w:p>
    <w:p w14:paraId="3192D42D" w14:textId="77777777" w:rsidR="002F7A57" w:rsidRDefault="002F7A57" w:rsidP="002F7A57">
      <w:pPr>
        <w:rPr>
          <w:i/>
          <w:color w:val="FF0000"/>
          <w:sz w:val="16"/>
          <w:szCs w:val="16"/>
          <w:lang w:val="en-CA"/>
        </w:rPr>
      </w:pPr>
    </w:p>
    <w:p w14:paraId="68E29A9C" w14:textId="77777777" w:rsidR="002F7A57" w:rsidRPr="002F7A57" w:rsidRDefault="002F7A57" w:rsidP="002F7A57">
      <w:pPr>
        <w:rPr>
          <w:i/>
          <w:color w:val="FF0000"/>
          <w:sz w:val="16"/>
          <w:szCs w:val="16"/>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4676"/>
        <w:gridCol w:w="4674"/>
      </w:tblGrid>
      <w:tr w:rsidR="00492D13" w:rsidRPr="006D52FF" w14:paraId="22ED3448" w14:textId="77777777" w:rsidTr="048AFEEA">
        <w:tc>
          <w:tcPr>
            <w:tcW w:w="4732" w:type="dxa"/>
          </w:tcPr>
          <w:p w14:paraId="585251D3" w14:textId="77777777" w:rsidR="00492D13" w:rsidRPr="006D52FF" w:rsidRDefault="048AFEEA" w:rsidP="048AFEEA">
            <w:pPr>
              <w:spacing w:after="0" w:line="240" w:lineRule="auto"/>
              <w:rPr>
                <w:b/>
                <w:bCs/>
                <w:lang w:val="en-CA"/>
              </w:rPr>
            </w:pPr>
            <w:r w:rsidRPr="048AFEEA">
              <w:rPr>
                <w:b/>
                <w:bCs/>
                <w:lang w:val="en-CA"/>
              </w:rPr>
              <w:t>Revised By/date:</w:t>
            </w:r>
          </w:p>
        </w:tc>
        <w:tc>
          <w:tcPr>
            <w:tcW w:w="4732" w:type="dxa"/>
          </w:tcPr>
          <w:p w14:paraId="6919EEDB" w14:textId="77777777" w:rsidR="00492D13" w:rsidRPr="006D52FF" w:rsidRDefault="048AFEEA" w:rsidP="048AFEEA">
            <w:pPr>
              <w:spacing w:after="0" w:line="240" w:lineRule="auto"/>
              <w:rPr>
                <w:lang w:val="en-CA"/>
              </w:rPr>
            </w:pPr>
            <w:r w:rsidRPr="048AFEEA">
              <w:rPr>
                <w:b/>
                <w:bCs/>
                <w:lang w:val="en-CA"/>
              </w:rPr>
              <w:t>Approved by/date:</w:t>
            </w:r>
          </w:p>
        </w:tc>
      </w:tr>
      <w:tr w:rsidR="00AD2783" w:rsidRPr="006D52FF" w14:paraId="551785B1" w14:textId="77777777" w:rsidTr="048AFEEA">
        <w:tc>
          <w:tcPr>
            <w:tcW w:w="4732" w:type="dxa"/>
          </w:tcPr>
          <w:p w14:paraId="00FB7724" w14:textId="77777777" w:rsidR="00AD2783" w:rsidRPr="00B0324D" w:rsidRDefault="048AFEEA" w:rsidP="048AFEEA">
            <w:pPr>
              <w:spacing w:after="0" w:line="240" w:lineRule="auto"/>
              <w:rPr>
                <w:lang w:val="en-CA"/>
              </w:rPr>
            </w:pPr>
            <w:r w:rsidRPr="048AFEEA">
              <w:rPr>
                <w:lang w:val="en-CA"/>
              </w:rPr>
              <w:t>Policy Review Committee: April 2007</w:t>
            </w:r>
          </w:p>
        </w:tc>
        <w:tc>
          <w:tcPr>
            <w:tcW w:w="4732" w:type="dxa"/>
          </w:tcPr>
          <w:p w14:paraId="4A165068" w14:textId="77777777" w:rsidR="00AD2783" w:rsidRPr="00B0324D" w:rsidRDefault="048AFEEA" w:rsidP="048AFEEA">
            <w:pPr>
              <w:spacing w:after="0" w:line="240" w:lineRule="auto"/>
              <w:rPr>
                <w:lang w:val="en-CA"/>
              </w:rPr>
            </w:pPr>
            <w:r w:rsidRPr="048AFEEA">
              <w:rPr>
                <w:lang w:val="en-CA"/>
              </w:rPr>
              <w:t>NESA Joint Faculty Council: April 2007</w:t>
            </w:r>
          </w:p>
        </w:tc>
      </w:tr>
      <w:tr w:rsidR="00BD45AF" w:rsidRPr="006D52FF" w14:paraId="729E9B67" w14:textId="77777777" w:rsidTr="048AFEEA">
        <w:tc>
          <w:tcPr>
            <w:tcW w:w="4732" w:type="dxa"/>
          </w:tcPr>
          <w:p w14:paraId="0270A96D" w14:textId="77777777" w:rsidR="00BD45AF" w:rsidRPr="00B0324D" w:rsidRDefault="048AFEEA" w:rsidP="048AFEEA">
            <w:pPr>
              <w:spacing w:after="0" w:line="240" w:lineRule="auto"/>
              <w:rPr>
                <w:lang w:val="en-CA"/>
              </w:rPr>
            </w:pPr>
            <w:r w:rsidRPr="048AFEEA">
              <w:rPr>
                <w:lang w:val="en-CA"/>
              </w:rPr>
              <w:t>Policy Review Committee: June 2012</w:t>
            </w:r>
          </w:p>
        </w:tc>
        <w:tc>
          <w:tcPr>
            <w:tcW w:w="4732" w:type="dxa"/>
          </w:tcPr>
          <w:p w14:paraId="37207112" w14:textId="77777777" w:rsidR="00BD45AF" w:rsidRPr="00B0324D" w:rsidRDefault="048AFEEA" w:rsidP="048AFEEA">
            <w:pPr>
              <w:spacing w:after="0" w:line="240" w:lineRule="auto"/>
              <w:rPr>
                <w:lang w:val="en-CA"/>
              </w:rPr>
            </w:pPr>
            <w:r w:rsidRPr="048AFEEA">
              <w:rPr>
                <w:lang w:val="en-CA"/>
              </w:rPr>
              <w:t>NESA Joint Faculty Council: May 2012</w:t>
            </w:r>
          </w:p>
        </w:tc>
      </w:tr>
      <w:tr w:rsidR="00BD45AF" w:rsidRPr="006D52FF" w14:paraId="098A7468" w14:textId="77777777" w:rsidTr="048AFEEA">
        <w:tc>
          <w:tcPr>
            <w:tcW w:w="4732" w:type="dxa"/>
          </w:tcPr>
          <w:p w14:paraId="49BCA36C" w14:textId="77777777" w:rsidR="00BD45AF" w:rsidRPr="00B0324D" w:rsidRDefault="048AFEEA" w:rsidP="048AFEEA">
            <w:pPr>
              <w:spacing w:after="0" w:line="240" w:lineRule="auto"/>
              <w:rPr>
                <w:lang w:val="en-CA"/>
              </w:rPr>
            </w:pPr>
            <w:r w:rsidRPr="048AFEEA">
              <w:rPr>
                <w:lang w:val="en-CA"/>
              </w:rPr>
              <w:t>Policy Review Committee: April 2014</w:t>
            </w:r>
          </w:p>
        </w:tc>
        <w:tc>
          <w:tcPr>
            <w:tcW w:w="4732" w:type="dxa"/>
          </w:tcPr>
          <w:p w14:paraId="64D63A60" w14:textId="0C2C87FA" w:rsidR="00BD45AF" w:rsidRPr="00B0324D" w:rsidRDefault="048AFEEA" w:rsidP="048AFEEA">
            <w:pPr>
              <w:spacing w:after="0" w:line="240" w:lineRule="auto"/>
              <w:rPr>
                <w:lang w:val="en-CA"/>
              </w:rPr>
            </w:pPr>
            <w:r w:rsidRPr="048AFEEA">
              <w:rPr>
                <w:lang w:val="en-CA"/>
              </w:rPr>
              <w:t xml:space="preserve">Not </w:t>
            </w:r>
            <w:r w:rsidR="00D31FEA">
              <w:rPr>
                <w:lang w:val="en-CA"/>
              </w:rPr>
              <w:t>R</w:t>
            </w:r>
            <w:r w:rsidRPr="048AFEEA">
              <w:rPr>
                <w:lang w:val="en-CA"/>
              </w:rPr>
              <w:t>equired: editorial and formatting</w:t>
            </w:r>
          </w:p>
        </w:tc>
      </w:tr>
      <w:tr w:rsidR="00BD45AF" w:rsidRPr="006D52FF" w14:paraId="0326532B" w14:textId="77777777" w:rsidTr="048AFEEA">
        <w:tc>
          <w:tcPr>
            <w:tcW w:w="4732" w:type="dxa"/>
          </w:tcPr>
          <w:p w14:paraId="1FA0731B" w14:textId="3CAADCFD" w:rsidR="00BD45AF" w:rsidRPr="008749DD" w:rsidRDefault="048AFEEA" w:rsidP="048AFEEA">
            <w:pPr>
              <w:spacing w:after="0" w:line="240" w:lineRule="auto"/>
              <w:rPr>
                <w:lang w:val="en-CA"/>
              </w:rPr>
            </w:pPr>
            <w:r w:rsidRPr="048AFEEA">
              <w:rPr>
                <w:lang w:val="en-CA"/>
              </w:rPr>
              <w:t>Policy Review Committee: March 2015</w:t>
            </w:r>
          </w:p>
        </w:tc>
        <w:tc>
          <w:tcPr>
            <w:tcW w:w="4732" w:type="dxa"/>
          </w:tcPr>
          <w:p w14:paraId="696C848F" w14:textId="685279A1" w:rsidR="00BD45AF" w:rsidRPr="008749DD" w:rsidRDefault="048AFEEA" w:rsidP="048AFEEA">
            <w:pPr>
              <w:spacing w:after="0" w:line="240" w:lineRule="auto"/>
              <w:rPr>
                <w:lang w:val="en-CA"/>
              </w:rPr>
            </w:pPr>
            <w:r w:rsidRPr="048AFEEA">
              <w:rPr>
                <w:lang w:val="en-CA"/>
              </w:rPr>
              <w:t xml:space="preserve">Not </w:t>
            </w:r>
            <w:r w:rsidR="00D31FEA">
              <w:rPr>
                <w:lang w:val="en-CA"/>
              </w:rPr>
              <w:t>R</w:t>
            </w:r>
            <w:r w:rsidRPr="048AFEEA">
              <w:rPr>
                <w:lang w:val="en-CA"/>
              </w:rPr>
              <w:t>equired: editorial and formatting</w:t>
            </w:r>
          </w:p>
        </w:tc>
      </w:tr>
      <w:tr w:rsidR="13085551" w14:paraId="4DA4109C" w14:textId="77777777" w:rsidTr="048AFEEA">
        <w:tc>
          <w:tcPr>
            <w:tcW w:w="4732" w:type="dxa"/>
          </w:tcPr>
          <w:p w14:paraId="3B362A2C" w14:textId="01ECAA5C" w:rsidR="13085551" w:rsidRDefault="048AFEEA" w:rsidP="00A81740">
            <w:pPr>
              <w:spacing w:after="0" w:line="240" w:lineRule="auto"/>
            </w:pPr>
            <w:r w:rsidRPr="048AFEEA">
              <w:rPr>
                <w:lang w:val="en-CA"/>
              </w:rPr>
              <w:t>Policy Review Committee: April 2016</w:t>
            </w:r>
          </w:p>
        </w:tc>
        <w:tc>
          <w:tcPr>
            <w:tcW w:w="4732" w:type="dxa"/>
          </w:tcPr>
          <w:p w14:paraId="015F1DDD" w14:textId="64A64CB5" w:rsidR="13085551" w:rsidRDefault="048AFEEA" w:rsidP="00A81740">
            <w:pPr>
              <w:spacing w:after="0" w:line="240" w:lineRule="auto"/>
            </w:pPr>
            <w:r>
              <w:t xml:space="preserve">Not </w:t>
            </w:r>
            <w:r w:rsidR="00D31FEA">
              <w:t>R</w:t>
            </w:r>
            <w:r>
              <w:t xml:space="preserve">equired: editorial </w:t>
            </w:r>
            <w:r w:rsidR="00D31FEA">
              <w:t>changes</w:t>
            </w:r>
          </w:p>
        </w:tc>
      </w:tr>
      <w:tr w:rsidR="007B0388" w14:paraId="221EDABB" w14:textId="77777777" w:rsidTr="048AFEEA">
        <w:tc>
          <w:tcPr>
            <w:tcW w:w="4732" w:type="dxa"/>
          </w:tcPr>
          <w:p w14:paraId="4AB19848" w14:textId="0C734DEE" w:rsidR="007B0388" w:rsidRPr="00365085" w:rsidRDefault="048AFEEA" w:rsidP="00A81740">
            <w:pPr>
              <w:spacing w:after="0" w:line="240" w:lineRule="auto"/>
              <w:rPr>
                <w:lang w:val="en-CA"/>
              </w:rPr>
            </w:pPr>
            <w:r w:rsidRPr="048AFEEA">
              <w:rPr>
                <w:lang w:val="en-CA"/>
              </w:rPr>
              <w:t>Policy Review Committee: April 2017</w:t>
            </w:r>
          </w:p>
        </w:tc>
        <w:tc>
          <w:tcPr>
            <w:tcW w:w="4732" w:type="dxa"/>
          </w:tcPr>
          <w:p w14:paraId="1A2BEC8F" w14:textId="18C3988A" w:rsidR="007B0388" w:rsidRDefault="048AFEEA" w:rsidP="00A81740">
            <w:pPr>
              <w:spacing w:after="0" w:line="240" w:lineRule="auto"/>
            </w:pPr>
            <w:r>
              <w:t xml:space="preserve">Not </w:t>
            </w:r>
            <w:r w:rsidR="00D31FEA">
              <w:t>R</w:t>
            </w:r>
            <w:r>
              <w:t xml:space="preserve">equired: editorial </w:t>
            </w:r>
            <w:r w:rsidR="00D31FEA">
              <w:t>changes</w:t>
            </w:r>
          </w:p>
        </w:tc>
      </w:tr>
      <w:tr w:rsidR="000949E5" w14:paraId="5C49FA01" w14:textId="77777777" w:rsidTr="048AFEEA">
        <w:tc>
          <w:tcPr>
            <w:tcW w:w="4732" w:type="dxa"/>
          </w:tcPr>
          <w:p w14:paraId="439ECE00" w14:textId="30D6B450" w:rsidR="000949E5" w:rsidRPr="048AFEEA" w:rsidRDefault="000949E5" w:rsidP="00A81740">
            <w:pPr>
              <w:spacing w:after="0" w:line="240" w:lineRule="auto"/>
              <w:rPr>
                <w:lang w:val="en-CA"/>
              </w:rPr>
            </w:pPr>
            <w:r>
              <w:rPr>
                <w:lang w:val="en-CA"/>
              </w:rPr>
              <w:t>Policy Review Committee: January 2018</w:t>
            </w:r>
          </w:p>
        </w:tc>
        <w:tc>
          <w:tcPr>
            <w:tcW w:w="4732" w:type="dxa"/>
          </w:tcPr>
          <w:p w14:paraId="3E519EE8" w14:textId="61ABC92F" w:rsidR="000949E5" w:rsidRDefault="000949E5" w:rsidP="00A81740">
            <w:pPr>
              <w:spacing w:after="0" w:line="240" w:lineRule="auto"/>
            </w:pPr>
            <w:r>
              <w:t xml:space="preserve">Not </w:t>
            </w:r>
            <w:r w:rsidR="00D31FEA">
              <w:t>R</w:t>
            </w:r>
            <w:r>
              <w:t>equired: editorial changes</w:t>
            </w:r>
          </w:p>
        </w:tc>
      </w:tr>
      <w:tr w:rsidR="009F7040" w14:paraId="71C18FFF" w14:textId="77777777" w:rsidTr="048AFEEA">
        <w:tc>
          <w:tcPr>
            <w:tcW w:w="4732" w:type="dxa"/>
          </w:tcPr>
          <w:p w14:paraId="566115F2" w14:textId="226797D2" w:rsidR="009F7040" w:rsidRDefault="009F7040" w:rsidP="009F7040">
            <w:pPr>
              <w:spacing w:after="0" w:line="240" w:lineRule="auto"/>
              <w:rPr>
                <w:lang w:val="en-CA"/>
              </w:rPr>
            </w:pPr>
            <w:r>
              <w:rPr>
                <w:lang w:val="en-CA"/>
              </w:rPr>
              <w:t>Policy Review Committee: March 2019</w:t>
            </w:r>
          </w:p>
        </w:tc>
        <w:tc>
          <w:tcPr>
            <w:tcW w:w="4732" w:type="dxa"/>
          </w:tcPr>
          <w:p w14:paraId="6593CA37" w14:textId="42F4F689" w:rsidR="009F7040" w:rsidRDefault="009F7040" w:rsidP="009F7040">
            <w:pPr>
              <w:spacing w:after="0" w:line="240" w:lineRule="auto"/>
            </w:pPr>
            <w:r>
              <w:t xml:space="preserve">Not </w:t>
            </w:r>
            <w:r w:rsidR="00D31FEA">
              <w:t>R</w:t>
            </w:r>
            <w:r>
              <w:t>equire</w:t>
            </w:r>
            <w:r w:rsidR="00975837">
              <w:t>d: editorial and formatting</w:t>
            </w:r>
          </w:p>
        </w:tc>
      </w:tr>
      <w:tr w:rsidR="000642DE" w14:paraId="6B56BA61" w14:textId="77777777" w:rsidTr="048AFEEA">
        <w:tc>
          <w:tcPr>
            <w:tcW w:w="4732" w:type="dxa"/>
          </w:tcPr>
          <w:p w14:paraId="7F857732" w14:textId="4A23AB43" w:rsidR="000642DE" w:rsidRDefault="00D31FEA" w:rsidP="009F7040">
            <w:pPr>
              <w:spacing w:after="0" w:line="240" w:lineRule="auto"/>
              <w:rPr>
                <w:lang w:val="en-CA"/>
              </w:rPr>
            </w:pPr>
            <w:r>
              <w:rPr>
                <w:lang w:val="en-CA"/>
              </w:rPr>
              <w:t>Policy Review Committee: February 2020</w:t>
            </w:r>
          </w:p>
        </w:tc>
        <w:tc>
          <w:tcPr>
            <w:tcW w:w="4732" w:type="dxa"/>
          </w:tcPr>
          <w:p w14:paraId="3E3AA848" w14:textId="783D44FB" w:rsidR="000642DE" w:rsidRDefault="00D31FEA" w:rsidP="009F7040">
            <w:pPr>
              <w:spacing w:after="0" w:line="240" w:lineRule="auto"/>
            </w:pPr>
            <w:r>
              <w:t>Not Required: editorial changes</w:t>
            </w:r>
          </w:p>
        </w:tc>
      </w:tr>
      <w:tr w:rsidR="00437420" w14:paraId="791E0501" w14:textId="77777777" w:rsidTr="048AFEEA">
        <w:tc>
          <w:tcPr>
            <w:tcW w:w="4732" w:type="dxa"/>
          </w:tcPr>
          <w:p w14:paraId="3CDE1615" w14:textId="3432061B" w:rsidR="00437420" w:rsidRDefault="00437420" w:rsidP="009F7040">
            <w:pPr>
              <w:spacing w:after="0" w:line="240" w:lineRule="auto"/>
              <w:rPr>
                <w:lang w:val="en-CA"/>
              </w:rPr>
            </w:pPr>
            <w:r>
              <w:rPr>
                <w:lang w:val="en-CA"/>
              </w:rPr>
              <w:t>Policy Review Committee: March 2021</w:t>
            </w:r>
          </w:p>
        </w:tc>
        <w:tc>
          <w:tcPr>
            <w:tcW w:w="4732" w:type="dxa"/>
          </w:tcPr>
          <w:p w14:paraId="2F01F4ED" w14:textId="737BB563" w:rsidR="00437420" w:rsidRDefault="00437420" w:rsidP="009F7040">
            <w:pPr>
              <w:spacing w:after="0" w:line="240" w:lineRule="auto"/>
            </w:pPr>
            <w:r>
              <w:t>Not Required: editorial changes</w:t>
            </w:r>
          </w:p>
        </w:tc>
      </w:tr>
    </w:tbl>
    <w:p w14:paraId="70515DB4" w14:textId="77777777" w:rsidR="00FA5EC6" w:rsidRPr="00FA5EC6" w:rsidRDefault="00FA5EC6" w:rsidP="00FA5EC6">
      <w:pPr>
        <w:rPr>
          <w:lang w:val="en-CA"/>
        </w:rPr>
      </w:pPr>
    </w:p>
    <w:sectPr w:rsidR="00FA5EC6" w:rsidRPr="00FA5EC6" w:rsidSect="00365085">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A52B" w14:textId="77777777" w:rsidR="00E21F2A" w:rsidRDefault="00E21F2A" w:rsidP="00BC28E4">
      <w:pPr>
        <w:spacing w:after="0" w:line="240" w:lineRule="auto"/>
      </w:pPr>
      <w:r>
        <w:separator/>
      </w:r>
    </w:p>
  </w:endnote>
  <w:endnote w:type="continuationSeparator" w:id="0">
    <w:p w14:paraId="42CF51B6" w14:textId="77777777" w:rsidR="00E21F2A" w:rsidRDefault="00E21F2A"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92B9" w14:textId="61632216" w:rsidR="00BC28E4" w:rsidRDefault="00745F24">
    <w:pPr>
      <w:pStyle w:val="Footer"/>
      <w:jc w:val="center"/>
    </w:pPr>
    <w:r>
      <w:fldChar w:fldCharType="begin"/>
    </w:r>
    <w:r w:rsidR="00BC28E4">
      <w:instrText xml:space="preserve"> PAGE   \* MERGEFORMAT </w:instrText>
    </w:r>
    <w:r>
      <w:fldChar w:fldCharType="separate"/>
    </w:r>
    <w:r w:rsidR="00F27EBD">
      <w:rPr>
        <w:noProof/>
      </w:rPr>
      <w:t>3</w:t>
    </w:r>
    <w:r>
      <w:rPr>
        <w:noProof/>
      </w:rPr>
      <w:fldChar w:fldCharType="end"/>
    </w:r>
  </w:p>
  <w:p w14:paraId="01817AF5" w14:textId="77777777"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F576" w14:textId="77777777" w:rsidR="00E21F2A" w:rsidRDefault="00E21F2A" w:rsidP="00BC28E4">
      <w:pPr>
        <w:spacing w:after="0" w:line="240" w:lineRule="auto"/>
      </w:pPr>
      <w:r>
        <w:separator/>
      </w:r>
    </w:p>
  </w:footnote>
  <w:footnote w:type="continuationSeparator" w:id="0">
    <w:p w14:paraId="5BB02B90" w14:textId="77777777" w:rsidR="00E21F2A" w:rsidRDefault="00E21F2A"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33B3" w14:textId="77777777" w:rsidR="00BC28E4" w:rsidRDefault="00BC28E4">
    <w:pPr>
      <w:pStyle w:val="Header"/>
    </w:pPr>
  </w:p>
  <w:p w14:paraId="06AB0903"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Calibr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6"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Calibr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951055"/>
    <w:multiLevelType w:val="hybridMultilevel"/>
    <w:tmpl w:val="C0F05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Calibr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2"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1"/>
  </w:num>
  <w:num w:numId="4">
    <w:abstractNumId w:val="11"/>
  </w:num>
  <w:num w:numId="5">
    <w:abstractNumId w:val="4"/>
  </w:num>
  <w:num w:numId="6">
    <w:abstractNumId w:val="10"/>
  </w:num>
  <w:num w:numId="7">
    <w:abstractNumId w:val="5"/>
  </w:num>
  <w:num w:numId="8">
    <w:abstractNumId w:val="12"/>
  </w:num>
  <w:num w:numId="9">
    <w:abstractNumId w:val="3"/>
  </w:num>
  <w:num w:numId="10">
    <w:abstractNumId w:val="0"/>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2181C"/>
    <w:rsid w:val="00022676"/>
    <w:rsid w:val="000642DE"/>
    <w:rsid w:val="000949E5"/>
    <w:rsid w:val="000C4CDF"/>
    <w:rsid w:val="000C6769"/>
    <w:rsid w:val="000F65D8"/>
    <w:rsid w:val="00101B3A"/>
    <w:rsid w:val="00126707"/>
    <w:rsid w:val="001939A3"/>
    <w:rsid w:val="001C43EB"/>
    <w:rsid w:val="001C53C5"/>
    <w:rsid w:val="002658CD"/>
    <w:rsid w:val="002866C1"/>
    <w:rsid w:val="00292C54"/>
    <w:rsid w:val="002F7A57"/>
    <w:rsid w:val="002F7FD4"/>
    <w:rsid w:val="00306645"/>
    <w:rsid w:val="00336D6C"/>
    <w:rsid w:val="00341F58"/>
    <w:rsid w:val="00342EE4"/>
    <w:rsid w:val="00365085"/>
    <w:rsid w:val="00374781"/>
    <w:rsid w:val="003E6D07"/>
    <w:rsid w:val="00437420"/>
    <w:rsid w:val="00442B53"/>
    <w:rsid w:val="004467D5"/>
    <w:rsid w:val="004809A8"/>
    <w:rsid w:val="00492D13"/>
    <w:rsid w:val="004F0AB8"/>
    <w:rsid w:val="004F35F1"/>
    <w:rsid w:val="004F40E5"/>
    <w:rsid w:val="00511526"/>
    <w:rsid w:val="005245C4"/>
    <w:rsid w:val="005420F6"/>
    <w:rsid w:val="005660E9"/>
    <w:rsid w:val="005775FE"/>
    <w:rsid w:val="005D303A"/>
    <w:rsid w:val="005D3D1B"/>
    <w:rsid w:val="005F031C"/>
    <w:rsid w:val="0060008A"/>
    <w:rsid w:val="0061793B"/>
    <w:rsid w:val="006D46B6"/>
    <w:rsid w:val="006D52FF"/>
    <w:rsid w:val="006F5E3D"/>
    <w:rsid w:val="007045C5"/>
    <w:rsid w:val="007150B6"/>
    <w:rsid w:val="00715CBE"/>
    <w:rsid w:val="00725527"/>
    <w:rsid w:val="00745F24"/>
    <w:rsid w:val="00756911"/>
    <w:rsid w:val="007B0388"/>
    <w:rsid w:val="007C1AA4"/>
    <w:rsid w:val="007C4482"/>
    <w:rsid w:val="00811123"/>
    <w:rsid w:val="00822159"/>
    <w:rsid w:val="00833FB7"/>
    <w:rsid w:val="00862F25"/>
    <w:rsid w:val="008749DD"/>
    <w:rsid w:val="00894084"/>
    <w:rsid w:val="0089540D"/>
    <w:rsid w:val="008A4A96"/>
    <w:rsid w:val="008A70D2"/>
    <w:rsid w:val="008D64D4"/>
    <w:rsid w:val="009373E8"/>
    <w:rsid w:val="00963D43"/>
    <w:rsid w:val="00975837"/>
    <w:rsid w:val="00993AC4"/>
    <w:rsid w:val="009F4395"/>
    <w:rsid w:val="009F6E6F"/>
    <w:rsid w:val="009F7040"/>
    <w:rsid w:val="00A16DF0"/>
    <w:rsid w:val="00A34EB2"/>
    <w:rsid w:val="00A756F9"/>
    <w:rsid w:val="00A81740"/>
    <w:rsid w:val="00A97C17"/>
    <w:rsid w:val="00AA4C1C"/>
    <w:rsid w:val="00AB0A75"/>
    <w:rsid w:val="00AD2783"/>
    <w:rsid w:val="00AE6E18"/>
    <w:rsid w:val="00AF6942"/>
    <w:rsid w:val="00B02373"/>
    <w:rsid w:val="00B0324D"/>
    <w:rsid w:val="00B12B60"/>
    <w:rsid w:val="00B41A23"/>
    <w:rsid w:val="00B55C8F"/>
    <w:rsid w:val="00B76361"/>
    <w:rsid w:val="00BA2A21"/>
    <w:rsid w:val="00BB23AC"/>
    <w:rsid w:val="00BC28E4"/>
    <w:rsid w:val="00BD45AF"/>
    <w:rsid w:val="00C059F5"/>
    <w:rsid w:val="00C27104"/>
    <w:rsid w:val="00C357E6"/>
    <w:rsid w:val="00C43626"/>
    <w:rsid w:val="00C53C9D"/>
    <w:rsid w:val="00CC4D23"/>
    <w:rsid w:val="00CD6B7F"/>
    <w:rsid w:val="00D00E7C"/>
    <w:rsid w:val="00D132AD"/>
    <w:rsid w:val="00D169DF"/>
    <w:rsid w:val="00D24B91"/>
    <w:rsid w:val="00D31FEA"/>
    <w:rsid w:val="00D371B3"/>
    <w:rsid w:val="00D41B86"/>
    <w:rsid w:val="00D546C2"/>
    <w:rsid w:val="00D571C4"/>
    <w:rsid w:val="00D75385"/>
    <w:rsid w:val="00D76737"/>
    <w:rsid w:val="00D84246"/>
    <w:rsid w:val="00E02380"/>
    <w:rsid w:val="00E21F2A"/>
    <w:rsid w:val="00E379E7"/>
    <w:rsid w:val="00EB7741"/>
    <w:rsid w:val="00ED1E2C"/>
    <w:rsid w:val="00EF7490"/>
    <w:rsid w:val="00F27EBD"/>
    <w:rsid w:val="00F82807"/>
    <w:rsid w:val="00FA5EC6"/>
    <w:rsid w:val="00FA748C"/>
    <w:rsid w:val="00FC6F1C"/>
    <w:rsid w:val="048AFEEA"/>
    <w:rsid w:val="05AB13ED"/>
    <w:rsid w:val="0FF76738"/>
    <w:rsid w:val="13085551"/>
    <w:rsid w:val="17531C03"/>
    <w:rsid w:val="19984432"/>
    <w:rsid w:val="205E9C61"/>
    <w:rsid w:val="20EDD3A3"/>
    <w:rsid w:val="325BA401"/>
    <w:rsid w:val="38D1E089"/>
    <w:rsid w:val="396F671E"/>
    <w:rsid w:val="3BE1FCD7"/>
    <w:rsid w:val="3D02FB22"/>
    <w:rsid w:val="5F3A15E0"/>
    <w:rsid w:val="68F9B82C"/>
    <w:rsid w:val="6FBD97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5CD2"/>
  <w15:docId w15:val="{7ED72665-E4C4-4CE9-956C-A8FF855E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uiPriority w:val="99"/>
    <w:unhideWhenUsed/>
    <w:rsid w:val="005420F6"/>
    <w:rPr>
      <w:color w:val="0000FF"/>
      <w:u w:val="single"/>
    </w:rPr>
  </w:style>
  <w:style w:type="character" w:styleId="FollowedHyperlink">
    <w:name w:val="FollowedHyperlink"/>
    <w:uiPriority w:val="99"/>
    <w:semiHidden/>
    <w:unhideWhenUsed/>
    <w:rsid w:val="005420F6"/>
    <w:rPr>
      <w:color w:val="800080"/>
      <w:u w:val="single"/>
    </w:rPr>
  </w:style>
  <w:style w:type="character" w:styleId="CommentReference">
    <w:name w:val="annotation reference"/>
    <w:uiPriority w:val="99"/>
    <w:semiHidden/>
    <w:unhideWhenUsed/>
    <w:rsid w:val="00EB7741"/>
    <w:rPr>
      <w:sz w:val="16"/>
      <w:szCs w:val="16"/>
    </w:rPr>
  </w:style>
  <w:style w:type="paragraph" w:styleId="CommentText">
    <w:name w:val="annotation text"/>
    <w:basedOn w:val="Normal"/>
    <w:link w:val="CommentTextChar"/>
    <w:uiPriority w:val="99"/>
    <w:semiHidden/>
    <w:unhideWhenUsed/>
    <w:rsid w:val="00EB7741"/>
    <w:rPr>
      <w:sz w:val="20"/>
      <w:szCs w:val="20"/>
    </w:rPr>
  </w:style>
  <w:style w:type="character" w:customStyle="1" w:styleId="CommentTextChar">
    <w:name w:val="Comment Text Char"/>
    <w:basedOn w:val="DefaultParagraphFont"/>
    <w:link w:val="CommentText"/>
    <w:uiPriority w:val="99"/>
    <w:semiHidden/>
    <w:rsid w:val="00EB7741"/>
  </w:style>
  <w:style w:type="paragraph" w:styleId="CommentSubject">
    <w:name w:val="annotation subject"/>
    <w:basedOn w:val="CommentText"/>
    <w:next w:val="CommentText"/>
    <w:link w:val="CommentSubjectChar"/>
    <w:uiPriority w:val="99"/>
    <w:semiHidden/>
    <w:unhideWhenUsed/>
    <w:rsid w:val="00EB7741"/>
    <w:rPr>
      <w:b/>
      <w:bCs/>
    </w:rPr>
  </w:style>
  <w:style w:type="character" w:customStyle="1" w:styleId="CommentSubjectChar">
    <w:name w:val="Comment Subject Char"/>
    <w:link w:val="CommentSubject"/>
    <w:uiPriority w:val="99"/>
    <w:semiHidden/>
    <w:rsid w:val="00EB7741"/>
    <w:rPr>
      <w:b/>
      <w:bCs/>
    </w:rPr>
  </w:style>
  <w:style w:type="character" w:styleId="UnresolvedMention">
    <w:name w:val="Unresolved Mention"/>
    <w:basedOn w:val="DefaultParagraphFont"/>
    <w:uiPriority w:val="99"/>
    <w:semiHidden/>
    <w:unhideWhenUsed/>
    <w:rsid w:val="00E37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leth.ca/campus-safety/emergency-instructions" TargetMode="External"/><Relationship Id="rId4" Type="http://schemas.openxmlformats.org/officeDocument/2006/relationships/settings" Target="settings.xml"/><Relationship Id="rId9" Type="http://schemas.openxmlformats.org/officeDocument/2006/relationships/hyperlink" Target="https://lethbridgecollege.ca/document-centre/policies-and-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974F8BD-1C4E-426C-83D8-B493B8D4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Marthiensen, Bob</cp:lastModifiedBy>
  <cp:revision>3</cp:revision>
  <cp:lastPrinted>2020-01-10T17:50:00Z</cp:lastPrinted>
  <dcterms:created xsi:type="dcterms:W3CDTF">2021-06-14T22:09:00Z</dcterms:created>
  <dcterms:modified xsi:type="dcterms:W3CDTF">2021-06-16T15:47:00Z</dcterms:modified>
</cp:coreProperties>
</file>