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5CC27" w14:textId="77777777" w:rsidR="00E070CA" w:rsidRDefault="00E070CA" w:rsidP="00E070CA">
      <w:pPr>
        <w:jc w:val="center"/>
        <w:rPr>
          <w:rFonts w:ascii="Open Sans" w:hAnsi="Open Sans" w:cs="Open Sans"/>
          <w:b/>
          <w:color w:val="002060"/>
          <w:sz w:val="28"/>
        </w:rPr>
      </w:pPr>
    </w:p>
    <w:p w14:paraId="23489C8A" w14:textId="77777777" w:rsidR="00A91CC8" w:rsidRDefault="00A91CC8" w:rsidP="00A91CC8">
      <w:pPr>
        <w:jc w:val="center"/>
        <w:rPr>
          <w:rFonts w:ascii="Open Sans" w:hAnsi="Open Sans" w:cs="Open Sans"/>
          <w:b/>
          <w:color w:val="002060"/>
          <w:sz w:val="28"/>
        </w:rPr>
      </w:pPr>
    </w:p>
    <w:p w14:paraId="7DA1AD5B" w14:textId="6591BE91" w:rsidR="00843629" w:rsidRPr="008409C8" w:rsidRDefault="005719C8" w:rsidP="00A91CC8">
      <w:pPr>
        <w:jc w:val="center"/>
        <w:rPr>
          <w:rFonts w:ascii="Open Sans" w:hAnsi="Open Sans" w:cs="Open Sans"/>
          <w:b/>
          <w:color w:val="002060"/>
          <w:sz w:val="24"/>
        </w:rPr>
      </w:pPr>
      <w:bookmarkStart w:id="0" w:name="_GoBack"/>
      <w:r w:rsidRPr="008409C8">
        <w:rPr>
          <w:rFonts w:ascii="Open Sans" w:hAnsi="Open Sans" w:cs="Open Sans"/>
          <w:b/>
          <w:color w:val="002060"/>
          <w:sz w:val="24"/>
        </w:rPr>
        <w:t>Being Trauma-Informed</w:t>
      </w:r>
    </w:p>
    <w:bookmarkEnd w:id="0"/>
    <w:p w14:paraId="48856B37" w14:textId="526593BB" w:rsidR="00843629" w:rsidRPr="00CC148F" w:rsidRDefault="00843629" w:rsidP="00A91CC8">
      <w:pPr>
        <w:jc w:val="center"/>
        <w:rPr>
          <w:rFonts w:ascii="Open Sans" w:hAnsi="Open Sans" w:cs="Open Sans"/>
          <w:b/>
          <w:i/>
          <w:color w:val="002060"/>
          <w:szCs w:val="24"/>
        </w:rPr>
      </w:pPr>
      <w:r w:rsidRPr="00CC148F">
        <w:rPr>
          <w:rFonts w:ascii="Open Sans" w:hAnsi="Open Sans" w:cs="Open Sans"/>
          <w:b/>
          <w:i/>
          <w:color w:val="002060"/>
          <w:szCs w:val="24"/>
        </w:rPr>
        <w:t>What is a Trauma-informed approach?</w:t>
      </w:r>
    </w:p>
    <w:p w14:paraId="6AB9BF2C" w14:textId="77777777" w:rsidR="00974B5B" w:rsidRPr="00AF638E" w:rsidRDefault="005B0164" w:rsidP="00915B8E">
      <w:pPr>
        <w:spacing w:line="240" w:lineRule="auto"/>
        <w:ind w:left="-709"/>
        <w:contextualSpacing/>
        <w:jc w:val="both"/>
        <w:rPr>
          <w:rFonts w:ascii="Open Sans Light" w:hAnsi="Open Sans Light" w:cs="Open Sans Light"/>
          <w:sz w:val="20"/>
          <w:szCs w:val="18"/>
          <w:lang w:val="en-US"/>
        </w:rPr>
      </w:pPr>
      <w:r w:rsidRPr="00AF638E">
        <w:rPr>
          <w:rFonts w:ascii="Open Sans Light" w:hAnsi="Open Sans Light" w:cs="Open Sans Light"/>
          <w:sz w:val="20"/>
          <w:szCs w:val="18"/>
          <w:lang w:val="en-US"/>
        </w:rPr>
        <w:t>According to SAMHSA’s concept of a trauma-informed approach, “A program, organization, or system that is trauma-informed:</w:t>
      </w:r>
    </w:p>
    <w:p w14:paraId="72E7EDB2" w14:textId="77777777" w:rsidR="00974B5B" w:rsidRPr="00AF638E" w:rsidRDefault="005B0164" w:rsidP="00915B8E">
      <w:pPr>
        <w:pStyle w:val="ListParagraph"/>
        <w:numPr>
          <w:ilvl w:val="0"/>
          <w:numId w:val="11"/>
        </w:numPr>
        <w:spacing w:line="240" w:lineRule="auto"/>
        <w:jc w:val="both"/>
        <w:rPr>
          <w:rFonts w:ascii="Open Sans Light" w:hAnsi="Open Sans Light" w:cs="Open Sans Light"/>
          <w:sz w:val="20"/>
          <w:szCs w:val="18"/>
          <w:lang w:val="en-US"/>
        </w:rPr>
      </w:pPr>
      <w:r w:rsidRPr="00AF638E">
        <w:rPr>
          <w:rFonts w:ascii="Open Sans Light" w:hAnsi="Open Sans Light" w:cs="Open Sans Light"/>
          <w:sz w:val="20"/>
          <w:szCs w:val="18"/>
          <w:lang w:val="en-US"/>
        </w:rPr>
        <w:t>Realizes the widespread impact of trauma;</w:t>
      </w:r>
    </w:p>
    <w:p w14:paraId="4696C963" w14:textId="77777777" w:rsidR="00974B5B" w:rsidRPr="00AF638E" w:rsidRDefault="005B0164" w:rsidP="00915B8E">
      <w:pPr>
        <w:pStyle w:val="ListParagraph"/>
        <w:numPr>
          <w:ilvl w:val="0"/>
          <w:numId w:val="11"/>
        </w:numPr>
        <w:spacing w:line="240" w:lineRule="auto"/>
        <w:jc w:val="both"/>
        <w:rPr>
          <w:rFonts w:ascii="Open Sans Light" w:hAnsi="Open Sans Light" w:cs="Open Sans Light"/>
          <w:sz w:val="20"/>
          <w:szCs w:val="18"/>
          <w:lang w:val="en-US"/>
        </w:rPr>
      </w:pPr>
      <w:r w:rsidRPr="00AF638E">
        <w:rPr>
          <w:rFonts w:ascii="Open Sans Light" w:hAnsi="Open Sans Light" w:cs="Open Sans Light"/>
          <w:sz w:val="20"/>
          <w:szCs w:val="18"/>
          <w:lang w:val="en-US"/>
        </w:rPr>
        <w:t>Recognizes the signs and symptoms of trauma</w:t>
      </w:r>
      <w:r w:rsidR="00974B5B" w:rsidRPr="00AF638E">
        <w:rPr>
          <w:rFonts w:ascii="Open Sans Light" w:hAnsi="Open Sans Light" w:cs="Open Sans Light"/>
          <w:sz w:val="20"/>
          <w:szCs w:val="18"/>
          <w:lang w:val="en-US"/>
        </w:rPr>
        <w:t xml:space="preserve"> in</w:t>
      </w:r>
      <w:r w:rsidRPr="00AF638E">
        <w:rPr>
          <w:rFonts w:ascii="Open Sans Light" w:hAnsi="Open Sans Light" w:cs="Open Sans Light"/>
          <w:sz w:val="20"/>
          <w:szCs w:val="18"/>
          <w:lang w:val="en-US"/>
        </w:rPr>
        <w:t xml:space="preserve"> </w:t>
      </w:r>
      <w:r w:rsidR="00974B5B" w:rsidRPr="00AF638E">
        <w:rPr>
          <w:rFonts w:ascii="Open Sans Light" w:hAnsi="Open Sans Light" w:cs="Open Sans Light"/>
          <w:sz w:val="20"/>
          <w:szCs w:val="18"/>
          <w:lang w:val="en-US"/>
        </w:rPr>
        <w:t xml:space="preserve">individuals </w:t>
      </w:r>
    </w:p>
    <w:p w14:paraId="21B8C165" w14:textId="77777777" w:rsidR="00974B5B" w:rsidRPr="00AF638E" w:rsidRDefault="005B0164" w:rsidP="00915B8E">
      <w:pPr>
        <w:pStyle w:val="ListParagraph"/>
        <w:numPr>
          <w:ilvl w:val="0"/>
          <w:numId w:val="11"/>
        </w:numPr>
        <w:spacing w:line="240" w:lineRule="auto"/>
        <w:jc w:val="both"/>
        <w:rPr>
          <w:rFonts w:ascii="Open Sans Light" w:hAnsi="Open Sans Light" w:cs="Open Sans Light"/>
          <w:sz w:val="20"/>
          <w:szCs w:val="18"/>
          <w:lang w:val="en-US"/>
        </w:rPr>
      </w:pPr>
      <w:r w:rsidRPr="00AF638E">
        <w:rPr>
          <w:rFonts w:ascii="Open Sans Light" w:hAnsi="Open Sans Light" w:cs="Open Sans Light"/>
          <w:sz w:val="20"/>
          <w:szCs w:val="18"/>
          <w:lang w:val="en-US"/>
        </w:rPr>
        <w:t>Responds by fully integrating knowledge about trauma into policies, procedures, and practices; and</w:t>
      </w:r>
    </w:p>
    <w:p w14:paraId="47DFFEC8" w14:textId="77777777" w:rsidR="005129B5" w:rsidRPr="00AF638E" w:rsidRDefault="005B0164" w:rsidP="00915B8E">
      <w:pPr>
        <w:pStyle w:val="ListParagraph"/>
        <w:numPr>
          <w:ilvl w:val="0"/>
          <w:numId w:val="11"/>
        </w:numPr>
        <w:spacing w:line="240" w:lineRule="auto"/>
        <w:jc w:val="both"/>
        <w:rPr>
          <w:rFonts w:ascii="Open Sans Light" w:hAnsi="Open Sans Light" w:cs="Open Sans Light"/>
          <w:sz w:val="20"/>
          <w:szCs w:val="18"/>
          <w:lang w:val="en-US"/>
        </w:rPr>
      </w:pPr>
      <w:r w:rsidRPr="00AF638E">
        <w:rPr>
          <w:rFonts w:ascii="Open Sans Light" w:hAnsi="Open Sans Light" w:cs="Open Sans Light"/>
          <w:sz w:val="20"/>
          <w:szCs w:val="18"/>
          <w:lang w:val="en-US"/>
        </w:rPr>
        <w:t>Seeks to actively resist re-traumatization."</w:t>
      </w:r>
      <w:r w:rsidR="00766A50" w:rsidRPr="00AF638E">
        <w:rPr>
          <w:rFonts w:ascii="Open Sans Light" w:hAnsi="Open Sans Light" w:cs="Open Sans Light"/>
          <w:sz w:val="20"/>
          <w:szCs w:val="18"/>
          <w:lang w:val="en-US"/>
        </w:rPr>
        <w:t xml:space="preserve"> </w:t>
      </w:r>
      <w:r w:rsidR="00B41552" w:rsidRPr="00AF638E">
        <w:rPr>
          <w:rStyle w:val="FootnoteReference"/>
          <w:rFonts w:ascii="Open Sans Light" w:hAnsi="Open Sans Light" w:cs="Open Sans Light"/>
          <w:sz w:val="20"/>
          <w:szCs w:val="18"/>
          <w:lang w:val="en-US"/>
        </w:rPr>
        <w:footnoteReference w:id="1"/>
      </w:r>
    </w:p>
    <w:p w14:paraId="773E163F" w14:textId="77777777" w:rsidR="0002414D" w:rsidRPr="00AF638E" w:rsidRDefault="00915B8E" w:rsidP="00915B8E">
      <w:pPr>
        <w:spacing w:line="240" w:lineRule="auto"/>
        <w:ind w:left="-709"/>
        <w:contextualSpacing/>
        <w:jc w:val="both"/>
        <w:rPr>
          <w:rFonts w:ascii="Open Sans Light" w:hAnsi="Open Sans Light" w:cs="Open Sans Light"/>
          <w:b/>
          <w:color w:val="002060"/>
          <w:sz w:val="20"/>
          <w:szCs w:val="18"/>
        </w:rPr>
      </w:pPr>
      <w:r w:rsidRPr="00AF638E">
        <w:rPr>
          <w:rFonts w:ascii="Open Sans Light" w:hAnsi="Open Sans Light" w:cs="Open Sans Light"/>
          <w:sz w:val="20"/>
          <w:szCs w:val="18"/>
        </w:rPr>
        <w:t>A trauma-</w:t>
      </w:r>
      <w:r w:rsidR="0002414D" w:rsidRPr="00AF638E">
        <w:rPr>
          <w:rFonts w:ascii="Open Sans Light" w:hAnsi="Open Sans Light" w:cs="Open Sans Light"/>
          <w:sz w:val="20"/>
          <w:szCs w:val="18"/>
        </w:rPr>
        <w:t>based approach primarily views the individual as having been</w:t>
      </w:r>
      <w:r w:rsidRPr="00AF638E">
        <w:rPr>
          <w:rFonts w:ascii="Open Sans Light" w:hAnsi="Open Sans Light" w:cs="Open Sans Light"/>
          <w:sz w:val="20"/>
          <w:szCs w:val="18"/>
        </w:rPr>
        <w:t xml:space="preserve"> harmed by something or someone and believes that </w:t>
      </w:r>
      <w:r w:rsidRPr="00AF638E">
        <w:rPr>
          <w:rFonts w:ascii="Open Sans Light" w:hAnsi="Open Sans Light" w:cs="Open Sans Light"/>
          <w:b/>
          <w:color w:val="002060"/>
          <w:sz w:val="20"/>
          <w:szCs w:val="18"/>
        </w:rPr>
        <w:t>everyone has skills and strengths for survival, resistance, transformation and autonomy.</w:t>
      </w:r>
      <w:r w:rsidR="001E4818" w:rsidRPr="00AF638E">
        <w:rPr>
          <w:rFonts w:ascii="Open Sans Light" w:hAnsi="Open Sans Light" w:cs="Open Sans Light"/>
          <w:b/>
          <w:color w:val="002060"/>
          <w:sz w:val="20"/>
          <w:szCs w:val="18"/>
        </w:rPr>
        <w:t xml:space="preserve"> </w:t>
      </w:r>
      <w:r w:rsidR="001E4818" w:rsidRPr="00AF638E">
        <w:rPr>
          <w:rFonts w:ascii="Open Sans Light" w:hAnsi="Open Sans Light" w:cs="Open Sans Light"/>
          <w:sz w:val="20"/>
          <w:szCs w:val="18"/>
        </w:rPr>
        <w:t xml:space="preserve">This approach is grounded in and directed by a thorough understanding of the neurological, biological, psychological and social effects of trauma and interpersonal violence and the prevalence of these experiences in persons who receive services.  </w:t>
      </w:r>
    </w:p>
    <w:p w14:paraId="23E855B1" w14:textId="77777777" w:rsidR="00915B8E" w:rsidRPr="00AF638E" w:rsidRDefault="00915B8E" w:rsidP="00915B8E">
      <w:pPr>
        <w:spacing w:line="240" w:lineRule="auto"/>
        <w:ind w:left="-709"/>
        <w:contextualSpacing/>
        <w:jc w:val="both"/>
        <w:rPr>
          <w:rFonts w:ascii="Open Sans Light" w:hAnsi="Open Sans Light" w:cs="Open Sans Light"/>
          <w:sz w:val="20"/>
          <w:szCs w:val="18"/>
        </w:rPr>
      </w:pPr>
    </w:p>
    <w:p w14:paraId="232C22DF" w14:textId="49CF7473" w:rsidR="00915B8E" w:rsidRPr="00AF638E" w:rsidRDefault="00915B8E" w:rsidP="00915B8E">
      <w:pPr>
        <w:spacing w:line="240" w:lineRule="auto"/>
        <w:ind w:left="-709"/>
        <w:contextualSpacing/>
        <w:jc w:val="both"/>
        <w:rPr>
          <w:rFonts w:ascii="Open Sans Light" w:hAnsi="Open Sans Light" w:cs="Open Sans Light"/>
          <w:b/>
          <w:color w:val="002060"/>
          <w:sz w:val="20"/>
          <w:szCs w:val="18"/>
          <w:lang w:val="en-US"/>
        </w:rPr>
      </w:pPr>
      <w:r w:rsidRPr="00AF638E">
        <w:rPr>
          <w:rFonts w:ascii="Open Sans Light" w:hAnsi="Open Sans Light" w:cs="Open Sans Light"/>
          <w:b/>
          <w:color w:val="002060"/>
          <w:sz w:val="20"/>
          <w:szCs w:val="18"/>
          <w:lang w:val="en-US"/>
        </w:rPr>
        <w:t xml:space="preserve">Possible </w:t>
      </w:r>
      <w:r w:rsidR="00843629" w:rsidRPr="00A91CC8">
        <w:rPr>
          <w:rFonts w:ascii="Open Sans Light" w:hAnsi="Open Sans Light" w:cs="Open Sans Light"/>
          <w:b/>
          <w:color w:val="002060"/>
          <w:sz w:val="20"/>
          <w:szCs w:val="18"/>
          <w:lang w:val="en-US"/>
        </w:rPr>
        <w:t>reactions following</w:t>
      </w:r>
      <w:r w:rsidR="00843629">
        <w:rPr>
          <w:rFonts w:ascii="Open Sans Light" w:hAnsi="Open Sans Light" w:cs="Open Sans Light"/>
          <w:b/>
          <w:color w:val="002060"/>
          <w:sz w:val="20"/>
          <w:szCs w:val="18"/>
          <w:lang w:val="en-US"/>
        </w:rPr>
        <w:t xml:space="preserve"> </w:t>
      </w:r>
      <w:r w:rsidRPr="00AF638E">
        <w:rPr>
          <w:rFonts w:ascii="Open Sans Light" w:hAnsi="Open Sans Light" w:cs="Open Sans Light"/>
          <w:b/>
          <w:color w:val="002060"/>
          <w:sz w:val="20"/>
          <w:szCs w:val="18"/>
          <w:lang w:val="en-US"/>
        </w:rPr>
        <w:t>Trauma</w:t>
      </w:r>
    </w:p>
    <w:p w14:paraId="66682A4F" w14:textId="7152BF6A" w:rsidR="00915B8E" w:rsidRPr="00AF638E" w:rsidRDefault="00915B8E" w:rsidP="00CC148F">
      <w:pPr>
        <w:spacing w:line="240" w:lineRule="auto"/>
        <w:ind w:left="-709"/>
        <w:contextualSpacing/>
        <w:jc w:val="both"/>
        <w:rPr>
          <w:rFonts w:ascii="Open Sans Light" w:hAnsi="Open Sans Light" w:cs="Open Sans Light"/>
          <w:sz w:val="20"/>
          <w:szCs w:val="18"/>
          <w:lang w:val="en-US"/>
        </w:rPr>
      </w:pPr>
      <w:r w:rsidRPr="00AF638E">
        <w:rPr>
          <w:rFonts w:ascii="Open Sans Light" w:hAnsi="Open Sans Light" w:cs="Open Sans Light"/>
          <w:sz w:val="20"/>
          <w:szCs w:val="18"/>
          <w:lang w:val="en-US"/>
        </w:rPr>
        <w:t xml:space="preserve">We all react in different ways to trauma, experiencing a wide range of physical and emotional reactions. There is no “right” or “wrong” </w:t>
      </w:r>
      <w:r w:rsidR="00843629">
        <w:rPr>
          <w:rFonts w:ascii="Open Sans Light" w:hAnsi="Open Sans Light" w:cs="Open Sans Light"/>
          <w:sz w:val="20"/>
          <w:szCs w:val="18"/>
          <w:lang w:val="en-US"/>
        </w:rPr>
        <w:t xml:space="preserve">way to think, feel, or respond, </w:t>
      </w:r>
      <w:r w:rsidR="00843629" w:rsidRPr="00A91CC8">
        <w:rPr>
          <w:rFonts w:ascii="Open Sans Light" w:hAnsi="Open Sans Light" w:cs="Open Sans Light"/>
          <w:sz w:val="20"/>
          <w:szCs w:val="18"/>
          <w:lang w:val="en-US"/>
        </w:rPr>
        <w:t>and sometimes the response might not make sense to you.</w:t>
      </w:r>
      <w:r w:rsidR="001E4818" w:rsidRPr="00AF638E">
        <w:rPr>
          <w:rFonts w:ascii="Open Sans Light" w:hAnsi="Open Sans Light" w:cs="Open Sans Light"/>
          <w:sz w:val="20"/>
          <w:szCs w:val="18"/>
          <w:lang w:val="en-US"/>
        </w:rPr>
        <w:t xml:space="preserve"> </w:t>
      </w:r>
      <w:r w:rsidRPr="00AF638E">
        <w:rPr>
          <w:rFonts w:ascii="Open Sans Light" w:hAnsi="Open Sans Light" w:cs="Open Sans Light"/>
          <w:sz w:val="20"/>
          <w:szCs w:val="18"/>
          <w:lang w:val="en-US"/>
        </w:rPr>
        <w:t>These responses are NORMAL reactions to ABNORMAL events.</w:t>
      </w:r>
    </w:p>
    <w:p w14:paraId="452C0F76" w14:textId="77777777" w:rsidR="00915B8E" w:rsidRPr="00AF638E" w:rsidRDefault="00915B8E" w:rsidP="00915B8E">
      <w:pPr>
        <w:spacing w:line="240" w:lineRule="auto"/>
        <w:ind w:left="-709"/>
        <w:contextualSpacing/>
        <w:jc w:val="both"/>
        <w:rPr>
          <w:rFonts w:ascii="Open Sans Light" w:hAnsi="Open Sans Light" w:cs="Open Sans Light"/>
          <w:sz w:val="20"/>
          <w:szCs w:val="18"/>
          <w:lang w:val="en-US"/>
        </w:rPr>
      </w:pPr>
    </w:p>
    <w:p w14:paraId="4659F7E3" w14:textId="77777777" w:rsidR="00915B8E" w:rsidRPr="00A91CC8" w:rsidRDefault="00915B8E" w:rsidP="00A91CC8">
      <w:pPr>
        <w:spacing w:line="240" w:lineRule="auto"/>
        <w:jc w:val="both"/>
        <w:rPr>
          <w:rFonts w:ascii="Open Sans Light" w:hAnsi="Open Sans Light" w:cs="Open Sans Light"/>
          <w:sz w:val="20"/>
          <w:szCs w:val="18"/>
          <w:lang w:val="en-US"/>
        </w:rPr>
        <w:sectPr w:rsidR="00915B8E" w:rsidRPr="00A91CC8">
          <w:headerReference w:type="default" r:id="rId8"/>
          <w:footerReference w:type="default" r:id="rId9"/>
          <w:pgSz w:w="12240" w:h="15840"/>
          <w:pgMar w:top="1440" w:right="1440" w:bottom="1440" w:left="1440" w:header="708" w:footer="708" w:gutter="0"/>
          <w:cols w:space="708"/>
          <w:docGrid w:linePitch="360"/>
        </w:sectPr>
      </w:pPr>
    </w:p>
    <w:p w14:paraId="04878706" w14:textId="77777777" w:rsidR="00915B8E" w:rsidRPr="00CC148F" w:rsidRDefault="00915B8E" w:rsidP="00915B8E">
      <w:pPr>
        <w:pStyle w:val="ListParagraph"/>
        <w:numPr>
          <w:ilvl w:val="0"/>
          <w:numId w:val="10"/>
        </w:numPr>
        <w:spacing w:line="240" w:lineRule="auto"/>
        <w:jc w:val="both"/>
        <w:rPr>
          <w:rFonts w:ascii="Open Sans Light" w:hAnsi="Open Sans Light" w:cs="Open Sans Light"/>
          <w:sz w:val="18"/>
          <w:szCs w:val="18"/>
          <w:lang w:val="en-US"/>
        </w:rPr>
      </w:pPr>
      <w:r w:rsidRPr="00CC148F">
        <w:rPr>
          <w:rFonts w:ascii="Open Sans Light" w:hAnsi="Open Sans Light" w:cs="Open Sans Light"/>
          <w:sz w:val="18"/>
          <w:szCs w:val="18"/>
          <w:lang w:val="en-US"/>
        </w:rPr>
        <w:t>Shock, denial, or disbelief</w:t>
      </w:r>
    </w:p>
    <w:p w14:paraId="5E53B690" w14:textId="50482903" w:rsidR="00915B8E" w:rsidRPr="00CC148F" w:rsidRDefault="00915B8E" w:rsidP="00915B8E">
      <w:pPr>
        <w:pStyle w:val="ListParagraph"/>
        <w:numPr>
          <w:ilvl w:val="0"/>
          <w:numId w:val="10"/>
        </w:numPr>
        <w:spacing w:line="240" w:lineRule="auto"/>
        <w:jc w:val="both"/>
        <w:rPr>
          <w:rFonts w:ascii="Open Sans Light" w:hAnsi="Open Sans Light" w:cs="Open Sans Light"/>
          <w:sz w:val="18"/>
          <w:szCs w:val="18"/>
          <w:lang w:val="en-US"/>
        </w:rPr>
      </w:pPr>
      <w:r w:rsidRPr="00CC148F">
        <w:rPr>
          <w:rFonts w:ascii="Open Sans Light" w:hAnsi="Open Sans Light" w:cs="Open Sans Light"/>
          <w:sz w:val="18"/>
          <w:szCs w:val="18"/>
          <w:lang w:val="en-US"/>
        </w:rPr>
        <w:t>Con</w:t>
      </w:r>
      <w:r w:rsidR="006316CC" w:rsidRPr="00CC148F">
        <w:rPr>
          <w:rFonts w:ascii="Open Sans Light" w:hAnsi="Open Sans Light" w:cs="Open Sans Light"/>
          <w:sz w:val="18"/>
          <w:szCs w:val="18"/>
          <w:lang w:val="en-US"/>
        </w:rPr>
        <w:t>fusion</w:t>
      </w:r>
    </w:p>
    <w:p w14:paraId="4C8F93CB" w14:textId="77777777" w:rsidR="00915B8E" w:rsidRPr="00CC148F" w:rsidRDefault="00915B8E" w:rsidP="00915B8E">
      <w:pPr>
        <w:pStyle w:val="ListParagraph"/>
        <w:numPr>
          <w:ilvl w:val="0"/>
          <w:numId w:val="10"/>
        </w:numPr>
        <w:spacing w:line="240" w:lineRule="auto"/>
        <w:jc w:val="both"/>
        <w:rPr>
          <w:rFonts w:ascii="Open Sans Light" w:hAnsi="Open Sans Light" w:cs="Open Sans Light"/>
          <w:sz w:val="18"/>
          <w:szCs w:val="18"/>
          <w:lang w:val="en-US"/>
        </w:rPr>
      </w:pPr>
      <w:r w:rsidRPr="00CC148F">
        <w:rPr>
          <w:rFonts w:ascii="Open Sans Light" w:hAnsi="Open Sans Light" w:cs="Open Sans Light"/>
          <w:sz w:val="18"/>
          <w:szCs w:val="18"/>
          <w:lang w:val="en-US"/>
        </w:rPr>
        <w:t>Anger, irritability, mood swings</w:t>
      </w:r>
    </w:p>
    <w:p w14:paraId="3B25B8A6" w14:textId="77777777" w:rsidR="00915B8E" w:rsidRPr="00CC148F" w:rsidRDefault="00915B8E" w:rsidP="00915B8E">
      <w:pPr>
        <w:pStyle w:val="ListParagraph"/>
        <w:numPr>
          <w:ilvl w:val="0"/>
          <w:numId w:val="10"/>
        </w:numPr>
        <w:spacing w:line="240" w:lineRule="auto"/>
        <w:jc w:val="both"/>
        <w:rPr>
          <w:rFonts w:ascii="Open Sans Light" w:hAnsi="Open Sans Light" w:cs="Open Sans Light"/>
          <w:sz w:val="18"/>
          <w:szCs w:val="18"/>
          <w:lang w:val="en-US"/>
        </w:rPr>
      </w:pPr>
      <w:r w:rsidRPr="00CC148F">
        <w:rPr>
          <w:rFonts w:ascii="Open Sans Light" w:hAnsi="Open Sans Light" w:cs="Open Sans Light"/>
          <w:sz w:val="18"/>
          <w:szCs w:val="18"/>
          <w:lang w:val="en-US"/>
        </w:rPr>
        <w:t>Anxiety and fear</w:t>
      </w:r>
    </w:p>
    <w:p w14:paraId="31299358" w14:textId="77777777" w:rsidR="00915B8E" w:rsidRPr="00CC148F" w:rsidRDefault="00915B8E" w:rsidP="00915B8E">
      <w:pPr>
        <w:pStyle w:val="ListParagraph"/>
        <w:numPr>
          <w:ilvl w:val="0"/>
          <w:numId w:val="10"/>
        </w:numPr>
        <w:spacing w:line="240" w:lineRule="auto"/>
        <w:jc w:val="both"/>
        <w:rPr>
          <w:rFonts w:ascii="Open Sans Light" w:hAnsi="Open Sans Light" w:cs="Open Sans Light"/>
          <w:sz w:val="18"/>
          <w:szCs w:val="18"/>
          <w:lang w:val="en-US"/>
        </w:rPr>
      </w:pPr>
      <w:r w:rsidRPr="00CC148F">
        <w:rPr>
          <w:rFonts w:ascii="Open Sans Light" w:hAnsi="Open Sans Light" w:cs="Open Sans Light"/>
          <w:sz w:val="18"/>
          <w:szCs w:val="18"/>
          <w:lang w:val="en-US"/>
        </w:rPr>
        <w:t>Guilt, shame, self-blame</w:t>
      </w:r>
    </w:p>
    <w:p w14:paraId="2306650C" w14:textId="77777777" w:rsidR="00915B8E" w:rsidRPr="00CC148F" w:rsidRDefault="00915B8E" w:rsidP="00915B8E">
      <w:pPr>
        <w:pStyle w:val="ListParagraph"/>
        <w:numPr>
          <w:ilvl w:val="0"/>
          <w:numId w:val="10"/>
        </w:numPr>
        <w:spacing w:line="240" w:lineRule="auto"/>
        <w:jc w:val="both"/>
        <w:rPr>
          <w:rFonts w:ascii="Open Sans Light" w:hAnsi="Open Sans Light" w:cs="Open Sans Light"/>
          <w:sz w:val="18"/>
          <w:szCs w:val="18"/>
          <w:lang w:val="en-US"/>
        </w:rPr>
      </w:pPr>
      <w:r w:rsidRPr="00CC148F">
        <w:rPr>
          <w:rFonts w:ascii="Open Sans Light" w:hAnsi="Open Sans Light" w:cs="Open Sans Light"/>
          <w:sz w:val="18"/>
          <w:szCs w:val="18"/>
          <w:lang w:val="en-US"/>
        </w:rPr>
        <w:t>Withdrawing from others</w:t>
      </w:r>
    </w:p>
    <w:p w14:paraId="475F3B2D" w14:textId="77777777" w:rsidR="00915B8E" w:rsidRPr="00CC148F" w:rsidRDefault="00915B8E" w:rsidP="00915B8E">
      <w:pPr>
        <w:pStyle w:val="ListParagraph"/>
        <w:numPr>
          <w:ilvl w:val="0"/>
          <w:numId w:val="10"/>
        </w:numPr>
        <w:spacing w:line="240" w:lineRule="auto"/>
        <w:jc w:val="both"/>
        <w:rPr>
          <w:rFonts w:ascii="Open Sans Light" w:hAnsi="Open Sans Light" w:cs="Open Sans Light"/>
          <w:sz w:val="18"/>
          <w:szCs w:val="18"/>
          <w:lang w:val="en-US"/>
        </w:rPr>
      </w:pPr>
      <w:r w:rsidRPr="00CC148F">
        <w:rPr>
          <w:rFonts w:ascii="Open Sans Light" w:hAnsi="Open Sans Light" w:cs="Open Sans Light"/>
          <w:sz w:val="18"/>
          <w:szCs w:val="18"/>
          <w:lang w:val="en-US"/>
        </w:rPr>
        <w:t>Feeling sad or hopeless</w:t>
      </w:r>
    </w:p>
    <w:p w14:paraId="2B6E0192" w14:textId="15B42587" w:rsidR="00915B8E" w:rsidRPr="00CC148F" w:rsidRDefault="00915B8E" w:rsidP="00915B8E">
      <w:pPr>
        <w:pStyle w:val="ListParagraph"/>
        <w:numPr>
          <w:ilvl w:val="0"/>
          <w:numId w:val="10"/>
        </w:numPr>
        <w:spacing w:line="240" w:lineRule="auto"/>
        <w:jc w:val="both"/>
        <w:rPr>
          <w:rFonts w:ascii="Open Sans Light" w:hAnsi="Open Sans Light" w:cs="Open Sans Light"/>
          <w:sz w:val="18"/>
          <w:szCs w:val="18"/>
          <w:lang w:val="en-US"/>
        </w:rPr>
      </w:pPr>
      <w:r w:rsidRPr="00CC148F">
        <w:rPr>
          <w:rFonts w:ascii="Open Sans Light" w:hAnsi="Open Sans Light" w:cs="Open Sans Light"/>
          <w:sz w:val="18"/>
          <w:szCs w:val="18"/>
          <w:lang w:val="en-US"/>
        </w:rPr>
        <w:t>Feeling disconnected or numb</w:t>
      </w:r>
    </w:p>
    <w:p w14:paraId="363EF7CF" w14:textId="39C80B74" w:rsidR="00915B8E" w:rsidRPr="00CC148F" w:rsidRDefault="006316CC" w:rsidP="006316CC">
      <w:pPr>
        <w:pStyle w:val="ListParagraph"/>
        <w:numPr>
          <w:ilvl w:val="0"/>
          <w:numId w:val="10"/>
        </w:numPr>
        <w:spacing w:line="240" w:lineRule="auto"/>
        <w:jc w:val="both"/>
        <w:rPr>
          <w:rFonts w:ascii="Open Sans Light" w:hAnsi="Open Sans Light" w:cs="Open Sans Light"/>
          <w:sz w:val="18"/>
          <w:szCs w:val="18"/>
          <w:lang w:val="en-US"/>
        </w:rPr>
      </w:pPr>
      <w:r w:rsidRPr="00CC148F">
        <w:rPr>
          <w:rFonts w:ascii="Open Sans Light" w:hAnsi="Open Sans Light" w:cs="Open Sans Light"/>
          <w:sz w:val="18"/>
          <w:szCs w:val="18"/>
          <w:lang w:val="en-US"/>
        </w:rPr>
        <w:t>Change in appetite</w:t>
      </w:r>
    </w:p>
    <w:p w14:paraId="4A6C29F8" w14:textId="690069DD" w:rsidR="006316CC" w:rsidRPr="00CC148F" w:rsidRDefault="006316CC" w:rsidP="006316CC">
      <w:pPr>
        <w:pStyle w:val="ListParagraph"/>
        <w:numPr>
          <w:ilvl w:val="0"/>
          <w:numId w:val="10"/>
        </w:numPr>
        <w:spacing w:line="240" w:lineRule="auto"/>
        <w:jc w:val="both"/>
        <w:rPr>
          <w:rFonts w:ascii="Open Sans Light" w:hAnsi="Open Sans Light" w:cs="Open Sans Light"/>
          <w:sz w:val="18"/>
          <w:szCs w:val="18"/>
          <w:lang w:val="en-US"/>
        </w:rPr>
      </w:pPr>
      <w:r w:rsidRPr="00CC148F">
        <w:rPr>
          <w:rFonts w:ascii="Open Sans Light" w:hAnsi="Open Sans Light" w:cs="Open Sans Light"/>
          <w:sz w:val="18"/>
          <w:szCs w:val="18"/>
          <w:lang w:val="en-US"/>
        </w:rPr>
        <w:t>Nausea</w:t>
      </w:r>
    </w:p>
    <w:p w14:paraId="4FEA31BB" w14:textId="170455CC" w:rsidR="005E239D" w:rsidRPr="00CC148F" w:rsidRDefault="005E239D" w:rsidP="006316CC">
      <w:pPr>
        <w:pStyle w:val="ListParagraph"/>
        <w:numPr>
          <w:ilvl w:val="0"/>
          <w:numId w:val="10"/>
        </w:numPr>
        <w:spacing w:line="240" w:lineRule="auto"/>
        <w:jc w:val="both"/>
        <w:rPr>
          <w:rFonts w:ascii="Open Sans Light" w:hAnsi="Open Sans Light" w:cs="Open Sans Light"/>
          <w:sz w:val="18"/>
          <w:szCs w:val="18"/>
          <w:lang w:val="en-US"/>
        </w:rPr>
      </w:pPr>
      <w:r w:rsidRPr="00CC148F">
        <w:rPr>
          <w:rFonts w:ascii="Open Sans Light" w:hAnsi="Open Sans Light" w:cs="Open Sans Light"/>
          <w:sz w:val="18"/>
          <w:szCs w:val="18"/>
          <w:lang w:val="en-US"/>
        </w:rPr>
        <w:t>Absence of fe</w:t>
      </w:r>
      <w:r w:rsidR="00A02A03" w:rsidRPr="00CC148F">
        <w:rPr>
          <w:rFonts w:ascii="Open Sans Light" w:hAnsi="Open Sans Light" w:cs="Open Sans Light"/>
          <w:sz w:val="18"/>
          <w:szCs w:val="18"/>
          <w:lang w:val="en-US"/>
        </w:rPr>
        <w:t>eling physically or emotionally</w:t>
      </w:r>
    </w:p>
    <w:p w14:paraId="1C5C2863" w14:textId="3E2F7998" w:rsidR="00A02A03" w:rsidRPr="00CC148F" w:rsidRDefault="00A02A03" w:rsidP="006316CC">
      <w:pPr>
        <w:pStyle w:val="ListParagraph"/>
        <w:numPr>
          <w:ilvl w:val="0"/>
          <w:numId w:val="10"/>
        </w:numPr>
        <w:spacing w:line="240" w:lineRule="auto"/>
        <w:jc w:val="both"/>
        <w:rPr>
          <w:rFonts w:ascii="Open Sans Light" w:hAnsi="Open Sans Light" w:cs="Open Sans Light"/>
          <w:sz w:val="18"/>
          <w:szCs w:val="18"/>
          <w:lang w:val="en-US"/>
        </w:rPr>
      </w:pPr>
      <w:r w:rsidRPr="00CC148F">
        <w:rPr>
          <w:rFonts w:ascii="Open Sans Light" w:hAnsi="Open Sans Light" w:cs="Open Sans Light"/>
          <w:sz w:val="18"/>
          <w:szCs w:val="18"/>
          <w:lang w:val="en-US"/>
        </w:rPr>
        <w:t>Difficulty remembering events or timelines in a clear and “logical” manner</w:t>
      </w:r>
    </w:p>
    <w:p w14:paraId="28B59BC3" w14:textId="77777777" w:rsidR="00915B8E" w:rsidRPr="00CC148F" w:rsidRDefault="00915B8E" w:rsidP="00915B8E">
      <w:pPr>
        <w:pStyle w:val="ListParagraph"/>
        <w:numPr>
          <w:ilvl w:val="0"/>
          <w:numId w:val="10"/>
        </w:numPr>
        <w:spacing w:line="240" w:lineRule="auto"/>
        <w:jc w:val="both"/>
        <w:rPr>
          <w:rFonts w:ascii="Open Sans Light" w:hAnsi="Open Sans Light" w:cs="Open Sans Light"/>
          <w:sz w:val="18"/>
          <w:szCs w:val="18"/>
          <w:lang w:val="en-US"/>
        </w:rPr>
      </w:pPr>
      <w:r w:rsidRPr="00CC148F">
        <w:rPr>
          <w:rFonts w:ascii="Open Sans Light" w:hAnsi="Open Sans Light" w:cs="Open Sans Light"/>
          <w:sz w:val="18"/>
          <w:szCs w:val="18"/>
          <w:lang w:val="en-US"/>
        </w:rPr>
        <w:t>Insomnia or nightmares</w:t>
      </w:r>
    </w:p>
    <w:p w14:paraId="5A256054" w14:textId="77777777" w:rsidR="00915B8E" w:rsidRPr="00CC148F" w:rsidRDefault="00915B8E" w:rsidP="00915B8E">
      <w:pPr>
        <w:pStyle w:val="ListParagraph"/>
        <w:numPr>
          <w:ilvl w:val="0"/>
          <w:numId w:val="10"/>
        </w:numPr>
        <w:spacing w:line="240" w:lineRule="auto"/>
        <w:jc w:val="both"/>
        <w:rPr>
          <w:rFonts w:ascii="Open Sans Light" w:hAnsi="Open Sans Light" w:cs="Open Sans Light"/>
          <w:sz w:val="18"/>
          <w:szCs w:val="18"/>
          <w:lang w:val="en-US"/>
        </w:rPr>
      </w:pPr>
      <w:r w:rsidRPr="00CC148F">
        <w:rPr>
          <w:rFonts w:ascii="Open Sans Light" w:hAnsi="Open Sans Light" w:cs="Open Sans Light"/>
          <w:sz w:val="18"/>
          <w:szCs w:val="18"/>
          <w:lang w:val="en-US"/>
        </w:rPr>
        <w:t>Fatigue</w:t>
      </w:r>
    </w:p>
    <w:p w14:paraId="66ED6435" w14:textId="77777777" w:rsidR="00915B8E" w:rsidRPr="00CC148F" w:rsidRDefault="00915B8E" w:rsidP="00915B8E">
      <w:pPr>
        <w:pStyle w:val="ListParagraph"/>
        <w:numPr>
          <w:ilvl w:val="0"/>
          <w:numId w:val="10"/>
        </w:numPr>
        <w:spacing w:line="240" w:lineRule="auto"/>
        <w:jc w:val="both"/>
        <w:rPr>
          <w:rFonts w:ascii="Open Sans Light" w:hAnsi="Open Sans Light" w:cs="Open Sans Light"/>
          <w:sz w:val="18"/>
          <w:szCs w:val="18"/>
          <w:lang w:val="en-US"/>
        </w:rPr>
      </w:pPr>
      <w:r w:rsidRPr="00CC148F">
        <w:rPr>
          <w:rFonts w:ascii="Open Sans Light" w:hAnsi="Open Sans Light" w:cs="Open Sans Light"/>
          <w:sz w:val="18"/>
          <w:szCs w:val="18"/>
          <w:lang w:val="en-US"/>
        </w:rPr>
        <w:t>Being startled easily</w:t>
      </w:r>
    </w:p>
    <w:p w14:paraId="3C2A4276" w14:textId="77777777" w:rsidR="00915B8E" w:rsidRPr="00CC148F" w:rsidRDefault="00915B8E" w:rsidP="00915B8E">
      <w:pPr>
        <w:pStyle w:val="ListParagraph"/>
        <w:numPr>
          <w:ilvl w:val="0"/>
          <w:numId w:val="10"/>
        </w:numPr>
        <w:spacing w:line="240" w:lineRule="auto"/>
        <w:jc w:val="both"/>
        <w:rPr>
          <w:rFonts w:ascii="Open Sans Light" w:hAnsi="Open Sans Light" w:cs="Open Sans Light"/>
          <w:sz w:val="18"/>
          <w:szCs w:val="18"/>
          <w:lang w:val="en-US"/>
        </w:rPr>
      </w:pPr>
      <w:r w:rsidRPr="00CC148F">
        <w:rPr>
          <w:rFonts w:ascii="Open Sans Light" w:hAnsi="Open Sans Light" w:cs="Open Sans Light"/>
          <w:sz w:val="18"/>
          <w:szCs w:val="18"/>
          <w:lang w:val="en-US"/>
        </w:rPr>
        <w:t>Difficulty concentrating</w:t>
      </w:r>
    </w:p>
    <w:p w14:paraId="3C447059" w14:textId="77777777" w:rsidR="00915B8E" w:rsidRPr="00CC148F" w:rsidRDefault="00915B8E" w:rsidP="00915B8E">
      <w:pPr>
        <w:pStyle w:val="ListParagraph"/>
        <w:numPr>
          <w:ilvl w:val="0"/>
          <w:numId w:val="10"/>
        </w:numPr>
        <w:spacing w:line="240" w:lineRule="auto"/>
        <w:jc w:val="both"/>
        <w:rPr>
          <w:rFonts w:ascii="Open Sans Light" w:hAnsi="Open Sans Light" w:cs="Open Sans Light"/>
          <w:sz w:val="18"/>
          <w:szCs w:val="18"/>
          <w:lang w:val="en-US"/>
        </w:rPr>
      </w:pPr>
      <w:r w:rsidRPr="00CC148F">
        <w:rPr>
          <w:rFonts w:ascii="Open Sans Light" w:hAnsi="Open Sans Light" w:cs="Open Sans Light"/>
          <w:sz w:val="18"/>
          <w:szCs w:val="18"/>
          <w:lang w:val="en-US"/>
        </w:rPr>
        <w:t>Racing heartbeat</w:t>
      </w:r>
    </w:p>
    <w:p w14:paraId="2896EB1D" w14:textId="77777777" w:rsidR="00915B8E" w:rsidRPr="00CC148F" w:rsidRDefault="00915B8E" w:rsidP="00915B8E">
      <w:pPr>
        <w:pStyle w:val="ListParagraph"/>
        <w:numPr>
          <w:ilvl w:val="0"/>
          <w:numId w:val="10"/>
        </w:numPr>
        <w:spacing w:line="240" w:lineRule="auto"/>
        <w:jc w:val="both"/>
        <w:rPr>
          <w:rFonts w:ascii="Open Sans Light" w:hAnsi="Open Sans Light" w:cs="Open Sans Light"/>
          <w:sz w:val="18"/>
          <w:szCs w:val="18"/>
          <w:lang w:val="en-US"/>
        </w:rPr>
      </w:pPr>
      <w:r w:rsidRPr="00CC148F">
        <w:rPr>
          <w:rFonts w:ascii="Open Sans Light" w:hAnsi="Open Sans Light" w:cs="Open Sans Light"/>
          <w:sz w:val="18"/>
          <w:szCs w:val="18"/>
          <w:lang w:val="en-US"/>
        </w:rPr>
        <w:t>Edginess and agitation</w:t>
      </w:r>
    </w:p>
    <w:p w14:paraId="40C676C6" w14:textId="77777777" w:rsidR="00915B8E" w:rsidRPr="00CC148F" w:rsidRDefault="00915B8E" w:rsidP="00915B8E">
      <w:pPr>
        <w:pStyle w:val="ListParagraph"/>
        <w:numPr>
          <w:ilvl w:val="0"/>
          <w:numId w:val="10"/>
        </w:numPr>
        <w:spacing w:line="240" w:lineRule="auto"/>
        <w:jc w:val="both"/>
        <w:rPr>
          <w:rFonts w:ascii="Open Sans Light" w:hAnsi="Open Sans Light" w:cs="Open Sans Light"/>
          <w:sz w:val="18"/>
          <w:szCs w:val="18"/>
          <w:lang w:val="en-US"/>
        </w:rPr>
      </w:pPr>
      <w:r w:rsidRPr="00CC148F">
        <w:rPr>
          <w:rFonts w:ascii="Open Sans Light" w:hAnsi="Open Sans Light" w:cs="Open Sans Light"/>
          <w:sz w:val="18"/>
          <w:szCs w:val="18"/>
          <w:lang w:val="en-US"/>
        </w:rPr>
        <w:t>Aches and pains</w:t>
      </w:r>
    </w:p>
    <w:p w14:paraId="50ACECF0" w14:textId="24570784" w:rsidR="00915B8E" w:rsidRPr="00CC148F" w:rsidRDefault="00915B8E" w:rsidP="00915B8E">
      <w:pPr>
        <w:pStyle w:val="ListParagraph"/>
        <w:numPr>
          <w:ilvl w:val="0"/>
          <w:numId w:val="10"/>
        </w:numPr>
        <w:spacing w:line="240" w:lineRule="auto"/>
        <w:jc w:val="both"/>
        <w:rPr>
          <w:rFonts w:ascii="Open Sans Light" w:hAnsi="Open Sans Light" w:cs="Open Sans Light"/>
          <w:sz w:val="18"/>
          <w:szCs w:val="18"/>
          <w:lang w:val="en-US"/>
        </w:rPr>
      </w:pPr>
      <w:r w:rsidRPr="00CC148F">
        <w:rPr>
          <w:rFonts w:ascii="Open Sans Light" w:hAnsi="Open Sans Light" w:cs="Open Sans Light"/>
          <w:sz w:val="18"/>
          <w:szCs w:val="18"/>
          <w:lang w:val="en-US"/>
        </w:rPr>
        <w:t>Muscle tension</w:t>
      </w:r>
      <w:r w:rsidR="006316CC" w:rsidRPr="00CC148F">
        <w:rPr>
          <w:rFonts w:ascii="Open Sans Light" w:hAnsi="Open Sans Light" w:cs="Open Sans Light"/>
          <w:sz w:val="18"/>
          <w:szCs w:val="18"/>
          <w:lang w:val="en-US"/>
        </w:rPr>
        <w:t>, spasm or shaking</w:t>
      </w:r>
    </w:p>
    <w:p w14:paraId="18C76F76" w14:textId="7B5A4243" w:rsidR="006316CC" w:rsidRPr="006316CC" w:rsidRDefault="006316CC" w:rsidP="006316CC">
      <w:pPr>
        <w:spacing w:line="240" w:lineRule="auto"/>
        <w:jc w:val="both"/>
        <w:rPr>
          <w:rFonts w:ascii="Open Sans Light" w:hAnsi="Open Sans Light" w:cs="Open Sans Light"/>
          <w:sz w:val="20"/>
          <w:szCs w:val="18"/>
          <w:lang w:val="en-US"/>
        </w:rPr>
        <w:sectPr w:rsidR="006316CC" w:rsidRPr="006316CC" w:rsidSect="00915B8E">
          <w:type w:val="continuous"/>
          <w:pgSz w:w="12240" w:h="15840"/>
          <w:pgMar w:top="1440" w:right="1440" w:bottom="1440" w:left="1440" w:header="708" w:footer="708" w:gutter="0"/>
          <w:cols w:num="2" w:space="708"/>
          <w:docGrid w:linePitch="360"/>
        </w:sectPr>
      </w:pPr>
    </w:p>
    <w:p w14:paraId="2A23BEF2" w14:textId="77777777" w:rsidR="00A91CC8" w:rsidRDefault="00A91CC8" w:rsidP="00915B8E">
      <w:pPr>
        <w:spacing w:line="240" w:lineRule="auto"/>
        <w:ind w:left="-709"/>
        <w:contextualSpacing/>
        <w:jc w:val="both"/>
        <w:rPr>
          <w:rFonts w:ascii="Open Sans Light" w:hAnsi="Open Sans Light" w:cs="Open Sans Light"/>
          <w:b/>
          <w:color w:val="002060"/>
          <w:sz w:val="20"/>
          <w:szCs w:val="18"/>
          <w:lang w:val="en-US"/>
        </w:rPr>
      </w:pPr>
    </w:p>
    <w:p w14:paraId="360BBA10" w14:textId="741387B9" w:rsidR="007B032B" w:rsidRPr="00AF638E" w:rsidRDefault="007B032B" w:rsidP="002704A9">
      <w:pPr>
        <w:spacing w:line="240" w:lineRule="auto"/>
        <w:ind w:left="-709"/>
        <w:contextualSpacing/>
        <w:jc w:val="center"/>
        <w:rPr>
          <w:rFonts w:ascii="Open Sans Light" w:hAnsi="Open Sans Light" w:cs="Open Sans Light"/>
          <w:b/>
          <w:color w:val="002060"/>
          <w:sz w:val="20"/>
          <w:szCs w:val="18"/>
          <w:lang w:val="en-US"/>
        </w:rPr>
      </w:pPr>
      <w:r w:rsidRPr="00AF638E">
        <w:rPr>
          <w:rFonts w:ascii="Open Sans Light" w:hAnsi="Open Sans Light" w:cs="Open Sans Light"/>
          <w:b/>
          <w:color w:val="002060"/>
          <w:sz w:val="20"/>
          <w:szCs w:val="18"/>
          <w:lang w:val="en-US"/>
        </w:rPr>
        <w:t>Key Principles of a Trauma-Informed Approach:</w:t>
      </w:r>
    </w:p>
    <w:p w14:paraId="7AEDDA7D" w14:textId="77777777" w:rsidR="007B032B" w:rsidRPr="00AF638E" w:rsidRDefault="007B032B" w:rsidP="002704A9">
      <w:pPr>
        <w:spacing w:line="240" w:lineRule="auto"/>
        <w:ind w:left="-709"/>
        <w:contextualSpacing/>
        <w:jc w:val="center"/>
        <w:rPr>
          <w:rFonts w:ascii="Open Sans Light" w:hAnsi="Open Sans Light" w:cs="Open Sans Light"/>
          <w:b/>
          <w:color w:val="002060"/>
          <w:sz w:val="20"/>
          <w:szCs w:val="18"/>
          <w:lang w:val="en-US"/>
        </w:rPr>
      </w:pPr>
    </w:p>
    <w:p w14:paraId="11E3F615" w14:textId="77777777" w:rsidR="00252F8F" w:rsidRPr="00AF638E" w:rsidRDefault="007B032B" w:rsidP="002704A9">
      <w:pPr>
        <w:spacing w:line="240" w:lineRule="auto"/>
        <w:ind w:left="-709"/>
        <w:contextualSpacing/>
        <w:jc w:val="center"/>
        <w:rPr>
          <w:rFonts w:ascii="Open Sans Light" w:hAnsi="Open Sans Light" w:cs="Open Sans Light"/>
          <w:sz w:val="20"/>
          <w:szCs w:val="18"/>
          <w:lang w:val="en-US"/>
        </w:rPr>
      </w:pPr>
      <w:r w:rsidRPr="00AF638E">
        <w:rPr>
          <w:rFonts w:ascii="Open Sans Light" w:hAnsi="Open Sans Light" w:cs="Open Sans Light"/>
          <w:b/>
          <w:color w:val="002060"/>
          <w:sz w:val="20"/>
          <w:szCs w:val="18"/>
          <w:lang w:val="en-US"/>
        </w:rPr>
        <w:t>1</w:t>
      </w:r>
      <w:r w:rsidRPr="00AF638E">
        <w:rPr>
          <w:rFonts w:ascii="Open Sans Light" w:hAnsi="Open Sans Light" w:cs="Open Sans Light"/>
          <w:b/>
          <w:sz w:val="20"/>
          <w:szCs w:val="18"/>
          <w:lang w:val="en-US"/>
        </w:rPr>
        <w:t xml:space="preserve">. </w:t>
      </w:r>
      <w:r w:rsidR="00E070CA" w:rsidRPr="00AF638E">
        <w:rPr>
          <w:rFonts w:ascii="Open Sans Light" w:hAnsi="Open Sans Light" w:cs="Open Sans Light"/>
          <w:sz w:val="20"/>
          <w:szCs w:val="18"/>
          <w:lang w:val="en-US"/>
        </w:rPr>
        <w:t>Safety</w:t>
      </w:r>
    </w:p>
    <w:p w14:paraId="71644317" w14:textId="77777777" w:rsidR="00252F8F" w:rsidRPr="00AF638E" w:rsidRDefault="007B032B" w:rsidP="002704A9">
      <w:pPr>
        <w:spacing w:line="240" w:lineRule="auto"/>
        <w:ind w:left="-709"/>
        <w:contextualSpacing/>
        <w:jc w:val="center"/>
        <w:rPr>
          <w:rFonts w:ascii="Open Sans Light" w:hAnsi="Open Sans Light" w:cs="Open Sans Light"/>
          <w:b/>
          <w:sz w:val="20"/>
          <w:szCs w:val="18"/>
          <w:lang w:val="en-US"/>
        </w:rPr>
      </w:pPr>
      <w:r w:rsidRPr="00AF638E">
        <w:rPr>
          <w:rFonts w:ascii="Open Sans Light" w:hAnsi="Open Sans Light" w:cs="Open Sans Light"/>
          <w:b/>
          <w:color w:val="002060"/>
          <w:sz w:val="20"/>
          <w:szCs w:val="18"/>
          <w:lang w:val="en-US"/>
        </w:rPr>
        <w:t>2</w:t>
      </w:r>
      <w:r w:rsidRPr="00AF638E">
        <w:rPr>
          <w:rFonts w:ascii="Open Sans Light" w:hAnsi="Open Sans Light" w:cs="Open Sans Light"/>
          <w:b/>
          <w:sz w:val="20"/>
          <w:szCs w:val="18"/>
          <w:lang w:val="en-US"/>
        </w:rPr>
        <w:t xml:space="preserve">. </w:t>
      </w:r>
      <w:r w:rsidRPr="00AF638E">
        <w:rPr>
          <w:rFonts w:ascii="Open Sans Light" w:hAnsi="Open Sans Light" w:cs="Open Sans Light"/>
          <w:sz w:val="20"/>
          <w:szCs w:val="18"/>
          <w:lang w:val="en-US"/>
        </w:rPr>
        <w:t>Trustworthiness &amp; Transparency</w:t>
      </w:r>
    </w:p>
    <w:p w14:paraId="016A4631" w14:textId="2C4AC409" w:rsidR="00A91CC8" w:rsidRDefault="00252F8F" w:rsidP="002704A9">
      <w:pPr>
        <w:spacing w:line="240" w:lineRule="auto"/>
        <w:ind w:left="-709"/>
        <w:contextualSpacing/>
        <w:jc w:val="center"/>
        <w:rPr>
          <w:rFonts w:ascii="Open Sans Light" w:hAnsi="Open Sans Light" w:cs="Open Sans Light"/>
          <w:b/>
          <w:color w:val="002060"/>
          <w:sz w:val="20"/>
          <w:szCs w:val="18"/>
          <w:lang w:val="en-US"/>
        </w:rPr>
      </w:pPr>
      <w:r w:rsidRPr="00AF638E">
        <w:rPr>
          <w:rFonts w:ascii="Open Sans Light" w:hAnsi="Open Sans Light" w:cs="Open Sans Light"/>
          <w:b/>
          <w:color w:val="002060"/>
          <w:sz w:val="20"/>
          <w:szCs w:val="18"/>
          <w:lang w:val="en-US"/>
        </w:rPr>
        <w:t>3</w:t>
      </w:r>
      <w:r w:rsidR="007B032B" w:rsidRPr="00AF638E">
        <w:rPr>
          <w:rFonts w:ascii="Open Sans Light" w:hAnsi="Open Sans Light" w:cs="Open Sans Light"/>
          <w:b/>
          <w:color w:val="002060"/>
          <w:sz w:val="20"/>
          <w:szCs w:val="18"/>
          <w:lang w:val="en-US"/>
        </w:rPr>
        <w:t xml:space="preserve">. </w:t>
      </w:r>
      <w:r w:rsidRPr="00AF638E">
        <w:rPr>
          <w:rFonts w:ascii="Open Sans Light" w:hAnsi="Open Sans Light" w:cs="Open Sans Light"/>
          <w:sz w:val="20"/>
          <w:szCs w:val="18"/>
          <w:lang w:val="en-US"/>
        </w:rPr>
        <w:t>Choice,</w:t>
      </w:r>
      <w:r w:rsidRPr="00AF638E">
        <w:rPr>
          <w:rFonts w:ascii="Open Sans Light" w:hAnsi="Open Sans Light" w:cs="Open Sans Light"/>
          <w:b/>
          <w:sz w:val="20"/>
          <w:szCs w:val="18"/>
          <w:lang w:val="en-US"/>
        </w:rPr>
        <w:t xml:space="preserve"> </w:t>
      </w:r>
      <w:r w:rsidR="00E070CA" w:rsidRPr="00AF638E">
        <w:rPr>
          <w:rFonts w:ascii="Open Sans Light" w:hAnsi="Open Sans Light" w:cs="Open Sans Light"/>
          <w:sz w:val="20"/>
          <w:szCs w:val="18"/>
          <w:lang w:val="en-US"/>
        </w:rPr>
        <w:t>Collaboration &amp; Connection</w:t>
      </w:r>
    </w:p>
    <w:p w14:paraId="6A59EEBA" w14:textId="13FA3906" w:rsidR="00252F8F" w:rsidRPr="00AF638E" w:rsidRDefault="00252F8F" w:rsidP="002704A9">
      <w:pPr>
        <w:spacing w:line="240" w:lineRule="auto"/>
        <w:ind w:left="-709"/>
        <w:contextualSpacing/>
        <w:jc w:val="center"/>
        <w:rPr>
          <w:rFonts w:ascii="Open Sans Light" w:hAnsi="Open Sans Light" w:cs="Open Sans Light"/>
          <w:b/>
          <w:sz w:val="20"/>
          <w:szCs w:val="18"/>
          <w:lang w:val="en-US"/>
        </w:rPr>
      </w:pPr>
      <w:r w:rsidRPr="00AF638E">
        <w:rPr>
          <w:rFonts w:ascii="Open Sans Light" w:hAnsi="Open Sans Light" w:cs="Open Sans Light"/>
          <w:b/>
          <w:color w:val="002060"/>
          <w:sz w:val="20"/>
          <w:szCs w:val="18"/>
          <w:lang w:val="en-US"/>
        </w:rPr>
        <w:t>4</w:t>
      </w:r>
      <w:r w:rsidRPr="00AF638E">
        <w:rPr>
          <w:rFonts w:ascii="Open Sans Light" w:hAnsi="Open Sans Light" w:cs="Open Sans Light"/>
          <w:b/>
          <w:sz w:val="20"/>
          <w:szCs w:val="18"/>
          <w:lang w:val="en-US"/>
        </w:rPr>
        <w:t xml:space="preserve">. </w:t>
      </w:r>
      <w:r w:rsidRPr="00AF638E">
        <w:rPr>
          <w:rFonts w:ascii="Open Sans Light" w:hAnsi="Open Sans Light" w:cs="Open Sans Light"/>
          <w:sz w:val="20"/>
          <w:szCs w:val="18"/>
          <w:lang w:val="en-US"/>
        </w:rPr>
        <w:t>Strengths-based</w:t>
      </w:r>
    </w:p>
    <w:p w14:paraId="17284750" w14:textId="4B4F629D" w:rsidR="00252F8F" w:rsidRPr="00AF638E" w:rsidRDefault="007B032B" w:rsidP="002704A9">
      <w:pPr>
        <w:spacing w:line="240" w:lineRule="auto"/>
        <w:ind w:left="-709"/>
        <w:contextualSpacing/>
        <w:jc w:val="center"/>
        <w:rPr>
          <w:rFonts w:ascii="Open Sans Light" w:hAnsi="Open Sans Light" w:cs="Open Sans Light"/>
          <w:sz w:val="20"/>
          <w:szCs w:val="18"/>
          <w:lang w:val="en-US"/>
        </w:rPr>
      </w:pPr>
      <w:r w:rsidRPr="00AF638E">
        <w:rPr>
          <w:rFonts w:ascii="Open Sans Light" w:hAnsi="Open Sans Light" w:cs="Open Sans Light"/>
          <w:b/>
          <w:color w:val="002060"/>
          <w:sz w:val="20"/>
          <w:szCs w:val="18"/>
          <w:lang w:val="en-US"/>
        </w:rPr>
        <w:t xml:space="preserve">5. </w:t>
      </w:r>
      <w:r w:rsidR="00252F8F" w:rsidRPr="00AF638E">
        <w:rPr>
          <w:rFonts w:ascii="Open Sans Light" w:hAnsi="Open Sans Light" w:cs="Open Sans Light"/>
          <w:sz w:val="20"/>
          <w:szCs w:val="18"/>
          <w:lang w:val="en-US"/>
        </w:rPr>
        <w:t>Peer Support</w:t>
      </w:r>
    </w:p>
    <w:p w14:paraId="7F44978F" w14:textId="3F86F69B" w:rsidR="007B032B" w:rsidRPr="00AF638E" w:rsidRDefault="007B032B" w:rsidP="002704A9">
      <w:pPr>
        <w:spacing w:line="240" w:lineRule="auto"/>
        <w:ind w:left="-709"/>
        <w:contextualSpacing/>
        <w:jc w:val="center"/>
        <w:rPr>
          <w:rFonts w:ascii="Open Sans Light" w:hAnsi="Open Sans Light" w:cs="Open Sans Light"/>
          <w:sz w:val="20"/>
          <w:szCs w:val="18"/>
          <w:lang w:val="en-US"/>
        </w:rPr>
      </w:pPr>
      <w:r w:rsidRPr="00AF638E">
        <w:rPr>
          <w:rFonts w:ascii="Open Sans Light" w:hAnsi="Open Sans Light" w:cs="Open Sans Light"/>
          <w:b/>
          <w:color w:val="002060"/>
          <w:sz w:val="20"/>
          <w:szCs w:val="18"/>
          <w:lang w:val="en-US"/>
        </w:rPr>
        <w:t>6</w:t>
      </w:r>
      <w:r w:rsidRPr="00AF638E">
        <w:rPr>
          <w:rFonts w:ascii="Open Sans Light" w:hAnsi="Open Sans Light" w:cs="Open Sans Light"/>
          <w:b/>
          <w:sz w:val="20"/>
          <w:szCs w:val="18"/>
          <w:lang w:val="en-US"/>
        </w:rPr>
        <w:t xml:space="preserve">. </w:t>
      </w:r>
      <w:r w:rsidRPr="00AF638E">
        <w:rPr>
          <w:rFonts w:ascii="Open Sans Light" w:hAnsi="Open Sans Light" w:cs="Open Sans Light"/>
          <w:sz w:val="20"/>
          <w:szCs w:val="18"/>
          <w:lang w:val="en-US"/>
        </w:rPr>
        <w:t>Cultural, Historical, and Gender Recognition</w:t>
      </w:r>
    </w:p>
    <w:p w14:paraId="10D8543A" w14:textId="77777777" w:rsidR="00A91CC8" w:rsidRDefault="00A91CC8" w:rsidP="00B73A3F">
      <w:pPr>
        <w:ind w:left="-567"/>
        <w:jc w:val="both"/>
        <w:rPr>
          <w:rFonts w:ascii="Open Sans Light" w:hAnsi="Open Sans Light" w:cs="Open Sans Light"/>
          <w:b/>
          <w:color w:val="002060"/>
          <w:sz w:val="20"/>
          <w:szCs w:val="18"/>
          <w:lang w:val="en-US"/>
        </w:rPr>
      </w:pPr>
    </w:p>
    <w:p w14:paraId="4CA1D258" w14:textId="77777777" w:rsidR="00CC148F" w:rsidRDefault="00CC148F" w:rsidP="00B73A3F">
      <w:pPr>
        <w:ind w:left="-567"/>
        <w:jc w:val="both"/>
        <w:rPr>
          <w:rFonts w:ascii="Open Sans Light" w:hAnsi="Open Sans Light" w:cs="Open Sans Light"/>
          <w:b/>
          <w:color w:val="002060"/>
          <w:szCs w:val="18"/>
          <w:lang w:val="en-US"/>
        </w:rPr>
      </w:pPr>
    </w:p>
    <w:p w14:paraId="41AD6AD9" w14:textId="081FF25F" w:rsidR="00B73A3F" w:rsidRPr="00CC148F" w:rsidRDefault="00AC5358" w:rsidP="00B73A3F">
      <w:pPr>
        <w:ind w:left="-567"/>
        <w:jc w:val="both"/>
        <w:rPr>
          <w:rFonts w:ascii="Open Sans Light" w:hAnsi="Open Sans Light" w:cs="Open Sans Light"/>
          <w:b/>
          <w:color w:val="002060"/>
          <w:sz w:val="20"/>
          <w:szCs w:val="18"/>
          <w:lang w:val="en-US"/>
        </w:rPr>
      </w:pPr>
      <w:r w:rsidRPr="00CC148F">
        <w:rPr>
          <w:rFonts w:ascii="Open Sans Light" w:hAnsi="Open Sans Light" w:cs="Open Sans Light"/>
          <w:b/>
          <w:color w:val="002060"/>
          <w:sz w:val="20"/>
          <w:szCs w:val="18"/>
          <w:lang w:val="en-US"/>
        </w:rPr>
        <w:t xml:space="preserve">Ways to Practice a Trauma-Informed Approach: </w:t>
      </w:r>
    </w:p>
    <w:p w14:paraId="34E8D25C" w14:textId="77777777" w:rsidR="00B73A3F" w:rsidRPr="00CC148F" w:rsidRDefault="00B73A3F" w:rsidP="00B73A3F">
      <w:pPr>
        <w:ind w:left="-567"/>
        <w:jc w:val="both"/>
        <w:rPr>
          <w:rFonts w:ascii="Open Sans Light" w:hAnsi="Open Sans Light" w:cs="Open Sans Light"/>
          <w:b/>
          <w:color w:val="002060"/>
          <w:sz w:val="20"/>
          <w:szCs w:val="18"/>
          <w:lang w:val="en-US"/>
        </w:rPr>
      </w:pPr>
      <w:r w:rsidRPr="00CC148F">
        <w:rPr>
          <w:rFonts w:ascii="Open Sans Light" w:hAnsi="Open Sans Light" w:cs="Open Sans Light"/>
          <w:b/>
          <w:color w:val="002060"/>
          <w:sz w:val="20"/>
          <w:szCs w:val="18"/>
          <w:lang w:val="en-US"/>
        </w:rPr>
        <w:t xml:space="preserve">Just CARE: </w:t>
      </w:r>
    </w:p>
    <w:p w14:paraId="62DAF0DB" w14:textId="77777777" w:rsidR="00B73A3F" w:rsidRPr="00CC148F" w:rsidRDefault="00B73A3F" w:rsidP="00B73A3F">
      <w:pPr>
        <w:pStyle w:val="ListParagraph"/>
        <w:numPr>
          <w:ilvl w:val="0"/>
          <w:numId w:val="13"/>
        </w:numPr>
        <w:jc w:val="both"/>
        <w:rPr>
          <w:rFonts w:ascii="Open Sans Light" w:hAnsi="Open Sans Light" w:cs="Open Sans Light"/>
          <w:b/>
          <w:color w:val="002060"/>
          <w:sz w:val="20"/>
          <w:szCs w:val="18"/>
          <w:lang w:val="en-US"/>
        </w:rPr>
      </w:pPr>
      <w:r w:rsidRPr="00CC148F">
        <w:rPr>
          <w:rFonts w:ascii="Open Sans Light" w:hAnsi="Open Sans Light" w:cs="Open Sans Light"/>
          <w:b/>
          <w:color w:val="002060"/>
          <w:sz w:val="20"/>
          <w:szCs w:val="18"/>
          <w:u w:val="single"/>
          <w:lang w:val="en-US"/>
        </w:rPr>
        <w:t xml:space="preserve">Create </w:t>
      </w:r>
      <w:r w:rsidR="00BC1703" w:rsidRPr="00CC148F">
        <w:rPr>
          <w:rFonts w:ascii="Open Sans Light" w:hAnsi="Open Sans Light" w:cs="Open Sans Light"/>
          <w:b/>
          <w:color w:val="002060"/>
          <w:sz w:val="20"/>
          <w:szCs w:val="18"/>
          <w:lang w:val="en-US"/>
        </w:rPr>
        <w:t>space for listening non-</w:t>
      </w:r>
      <w:r w:rsidRPr="00CC148F">
        <w:rPr>
          <w:rFonts w:ascii="Open Sans Light" w:hAnsi="Open Sans Light" w:cs="Open Sans Light"/>
          <w:b/>
          <w:color w:val="002060"/>
          <w:sz w:val="20"/>
          <w:szCs w:val="18"/>
          <w:lang w:val="en-US"/>
        </w:rPr>
        <w:t xml:space="preserve">judgmentally and heart-fully. </w:t>
      </w:r>
    </w:p>
    <w:p w14:paraId="0456EECF" w14:textId="73E2E078" w:rsidR="00B73A3F" w:rsidRPr="00CC148F" w:rsidRDefault="00B73A3F" w:rsidP="00B73A3F">
      <w:pPr>
        <w:pStyle w:val="ListParagraph"/>
        <w:numPr>
          <w:ilvl w:val="1"/>
          <w:numId w:val="13"/>
        </w:numPr>
        <w:rPr>
          <w:rFonts w:ascii="Open Sans Light" w:hAnsi="Open Sans Light" w:cs="Open Sans Light"/>
          <w:sz w:val="18"/>
          <w:szCs w:val="18"/>
          <w:lang w:val="en-US"/>
        </w:rPr>
      </w:pPr>
      <w:r w:rsidRPr="00CC148F">
        <w:rPr>
          <w:rFonts w:ascii="Open Sans Light" w:hAnsi="Open Sans Light" w:cs="Open Sans Light"/>
          <w:sz w:val="18"/>
          <w:szCs w:val="18"/>
          <w:lang w:val="en-US"/>
        </w:rPr>
        <w:t xml:space="preserve">Ask the individual if their immediate safety is at risk: </w:t>
      </w:r>
      <w:r w:rsidR="00A02A03" w:rsidRPr="00CC148F">
        <w:rPr>
          <w:rFonts w:ascii="Open Sans Light" w:hAnsi="Open Sans Light" w:cs="Open Sans Light"/>
          <w:sz w:val="18"/>
          <w:szCs w:val="18"/>
          <w:lang w:val="en-US"/>
        </w:rPr>
        <w:t>A</w:t>
      </w:r>
      <w:r w:rsidRPr="00CC148F">
        <w:rPr>
          <w:rFonts w:ascii="Open Sans Light" w:hAnsi="Open Sans Light" w:cs="Open Sans Light"/>
          <w:sz w:val="18"/>
          <w:szCs w:val="18"/>
          <w:lang w:val="en-US"/>
        </w:rPr>
        <w:t>sk: “Are you safe now?”</w:t>
      </w:r>
    </w:p>
    <w:p w14:paraId="1614283C" w14:textId="77777777" w:rsidR="00B73A3F" w:rsidRPr="00CC148F" w:rsidRDefault="00B73A3F" w:rsidP="00B73A3F">
      <w:pPr>
        <w:pStyle w:val="ListParagraph"/>
        <w:numPr>
          <w:ilvl w:val="1"/>
          <w:numId w:val="13"/>
        </w:numPr>
        <w:jc w:val="both"/>
        <w:rPr>
          <w:rFonts w:ascii="Open Sans Light" w:hAnsi="Open Sans Light" w:cs="Open Sans Light"/>
          <w:sz w:val="18"/>
          <w:szCs w:val="18"/>
          <w:lang w:val="en-US"/>
        </w:rPr>
      </w:pPr>
      <w:r w:rsidRPr="00CC148F">
        <w:rPr>
          <w:rFonts w:ascii="Open Sans Light" w:hAnsi="Open Sans Light" w:cs="Open Sans Light"/>
          <w:sz w:val="18"/>
          <w:szCs w:val="18"/>
          <w:lang w:val="en-US"/>
        </w:rPr>
        <w:t>Tell them you believe them and it is not their fault.</w:t>
      </w:r>
    </w:p>
    <w:p w14:paraId="1E583FA5" w14:textId="77777777" w:rsidR="00B73A3F" w:rsidRPr="00CC148F" w:rsidRDefault="00B73A3F" w:rsidP="00B73A3F">
      <w:pPr>
        <w:pStyle w:val="ListParagraph"/>
        <w:numPr>
          <w:ilvl w:val="1"/>
          <w:numId w:val="13"/>
        </w:numPr>
        <w:jc w:val="both"/>
        <w:rPr>
          <w:rFonts w:ascii="Open Sans Light" w:hAnsi="Open Sans Light" w:cs="Open Sans Light"/>
          <w:sz w:val="18"/>
          <w:szCs w:val="18"/>
          <w:lang w:val="en-US"/>
        </w:rPr>
      </w:pPr>
      <w:r w:rsidRPr="00CC148F">
        <w:rPr>
          <w:rFonts w:ascii="Open Sans Light" w:hAnsi="Open Sans Light" w:cs="Open Sans Light"/>
          <w:sz w:val="18"/>
          <w:szCs w:val="18"/>
          <w:lang w:val="en-US"/>
        </w:rPr>
        <w:t>If possible, ensure that the disclosure takes place somewhere the individual affected by sexual violence feels comfortable and where their privacy is heeded.</w:t>
      </w:r>
    </w:p>
    <w:p w14:paraId="3A8E591C" w14:textId="0DFD5E54" w:rsidR="00B73A3F" w:rsidRPr="00CC148F" w:rsidRDefault="00B73A3F" w:rsidP="00B73A3F">
      <w:pPr>
        <w:pStyle w:val="ListParagraph"/>
        <w:numPr>
          <w:ilvl w:val="1"/>
          <w:numId w:val="13"/>
        </w:numPr>
        <w:rPr>
          <w:rFonts w:ascii="Open Sans Light" w:hAnsi="Open Sans Light" w:cs="Open Sans Light"/>
          <w:sz w:val="18"/>
          <w:szCs w:val="18"/>
          <w:lang w:val="en-US"/>
        </w:rPr>
      </w:pPr>
      <w:r w:rsidRPr="00CC148F">
        <w:rPr>
          <w:rFonts w:ascii="Open Sans Light" w:hAnsi="Open Sans Light" w:cs="Open Sans Light"/>
          <w:sz w:val="18"/>
          <w:szCs w:val="18"/>
          <w:lang w:val="en-US"/>
        </w:rPr>
        <w:t>Your support and influence is important, but</w:t>
      </w:r>
      <w:r w:rsidR="00550688" w:rsidRPr="00CC148F">
        <w:rPr>
          <w:rFonts w:ascii="Open Sans Light" w:hAnsi="Open Sans Light" w:cs="Open Sans Light"/>
          <w:sz w:val="18"/>
          <w:szCs w:val="18"/>
          <w:lang w:val="en-US"/>
        </w:rPr>
        <w:t xml:space="preserve"> you won’t be able to ‘save the day’ or solve the survivor’s problems for them.  It can be helpful to remember your own limitations </w:t>
      </w:r>
      <w:r w:rsidR="00C011E2" w:rsidRPr="00CC148F">
        <w:rPr>
          <w:rFonts w:ascii="Open Sans Light" w:hAnsi="Open Sans Light" w:cs="Open Sans Light"/>
          <w:sz w:val="18"/>
          <w:szCs w:val="18"/>
          <w:lang w:val="en-US"/>
        </w:rPr>
        <w:t xml:space="preserve">and boundaries, </w:t>
      </w:r>
      <w:r w:rsidR="00550688" w:rsidRPr="00CC148F">
        <w:rPr>
          <w:rFonts w:ascii="Open Sans Light" w:hAnsi="Open Sans Light" w:cs="Open Sans Light"/>
          <w:sz w:val="18"/>
          <w:szCs w:val="18"/>
          <w:lang w:val="en-US"/>
        </w:rPr>
        <w:t>and to be gentle wit</w:t>
      </w:r>
      <w:r w:rsidR="00C011E2" w:rsidRPr="00CC148F">
        <w:rPr>
          <w:rFonts w:ascii="Open Sans Light" w:hAnsi="Open Sans Light" w:cs="Open Sans Light"/>
          <w:sz w:val="18"/>
          <w:szCs w:val="18"/>
          <w:lang w:val="en-US"/>
        </w:rPr>
        <w:t>h yourself as you offer support</w:t>
      </w:r>
      <w:r w:rsidR="00550688" w:rsidRPr="00CC148F">
        <w:rPr>
          <w:rFonts w:ascii="Open Sans Light" w:hAnsi="Open Sans Light" w:cs="Open Sans Light"/>
          <w:sz w:val="18"/>
          <w:szCs w:val="18"/>
          <w:lang w:val="en-US"/>
        </w:rPr>
        <w:t>.</w:t>
      </w:r>
    </w:p>
    <w:p w14:paraId="6EF0FE3A" w14:textId="242C8D42" w:rsidR="00C011E2" w:rsidRPr="00CC148F" w:rsidRDefault="00B73A3F" w:rsidP="00C011E2">
      <w:pPr>
        <w:pStyle w:val="ListParagraph"/>
        <w:numPr>
          <w:ilvl w:val="0"/>
          <w:numId w:val="13"/>
        </w:numPr>
        <w:jc w:val="both"/>
        <w:rPr>
          <w:rFonts w:ascii="Open Sans Light" w:hAnsi="Open Sans Light" w:cs="Open Sans Light"/>
          <w:b/>
          <w:color w:val="002060"/>
          <w:sz w:val="20"/>
          <w:lang w:val="en-US"/>
        </w:rPr>
      </w:pPr>
      <w:r w:rsidRPr="00CC148F">
        <w:rPr>
          <w:rFonts w:ascii="Open Sans Light" w:hAnsi="Open Sans Light" w:cs="Open Sans Light"/>
          <w:b/>
          <w:color w:val="002060"/>
          <w:sz w:val="20"/>
          <w:u w:val="single"/>
          <w:lang w:val="en-US"/>
        </w:rPr>
        <w:t xml:space="preserve">Ask </w:t>
      </w:r>
      <w:r w:rsidRPr="00CC148F">
        <w:rPr>
          <w:rFonts w:ascii="Open Sans Light" w:hAnsi="Open Sans Light" w:cs="Open Sans Light"/>
          <w:b/>
          <w:color w:val="002060"/>
          <w:sz w:val="20"/>
          <w:lang w:val="en-US"/>
        </w:rPr>
        <w:t xml:space="preserve">them what support looks like for them. </w:t>
      </w:r>
    </w:p>
    <w:p w14:paraId="0A68C489" w14:textId="096F01EE" w:rsidR="00464A6B" w:rsidRPr="00CC148F" w:rsidRDefault="00C011E2" w:rsidP="00464A6B">
      <w:pPr>
        <w:pStyle w:val="ListParagraph"/>
        <w:numPr>
          <w:ilvl w:val="1"/>
          <w:numId w:val="13"/>
        </w:numPr>
        <w:rPr>
          <w:rFonts w:ascii="Open Sans Light" w:hAnsi="Open Sans Light" w:cs="Open Sans Light"/>
          <w:sz w:val="18"/>
          <w:szCs w:val="18"/>
          <w:lang w:val="en-US"/>
        </w:rPr>
      </w:pPr>
      <w:r w:rsidRPr="00CC148F">
        <w:rPr>
          <w:rFonts w:ascii="Open Sans Light" w:hAnsi="Open Sans Light" w:cs="Open Sans Light"/>
          <w:sz w:val="18"/>
          <w:szCs w:val="18"/>
          <w:lang w:val="en-US"/>
        </w:rPr>
        <w:t xml:space="preserve">The person you are supporting has their own wisdom and journey which may be different than yours. </w:t>
      </w:r>
      <w:r w:rsidR="00464A6B" w:rsidRPr="00CC148F">
        <w:rPr>
          <w:rFonts w:ascii="Open Sans Light" w:hAnsi="Open Sans Light" w:cs="Open Sans Light"/>
          <w:sz w:val="18"/>
          <w:szCs w:val="18"/>
          <w:lang w:val="en-US"/>
        </w:rPr>
        <w:t xml:space="preserve">It is important to provide the space they need to move at their own pace through the process of recovery. Problem solving efforts and strong recommendations from service providers, friends, and University officials may be perceived as blaming and personal attack.  </w:t>
      </w:r>
    </w:p>
    <w:p w14:paraId="02A9AEF4" w14:textId="0B6FA692" w:rsidR="00464A6B" w:rsidRPr="00CC148F" w:rsidRDefault="00464A6B" w:rsidP="00464A6B">
      <w:pPr>
        <w:pStyle w:val="ListParagraph"/>
        <w:numPr>
          <w:ilvl w:val="1"/>
          <w:numId w:val="13"/>
        </w:numPr>
        <w:rPr>
          <w:rFonts w:ascii="Open Sans Light" w:hAnsi="Open Sans Light" w:cs="Open Sans Light"/>
          <w:sz w:val="18"/>
          <w:szCs w:val="18"/>
          <w:lang w:val="en-US"/>
        </w:rPr>
      </w:pPr>
      <w:r w:rsidRPr="00CC148F">
        <w:rPr>
          <w:rFonts w:ascii="Open Sans Light" w:hAnsi="Open Sans Light" w:cs="Open Sans Light"/>
          <w:sz w:val="18"/>
          <w:szCs w:val="18"/>
          <w:lang w:val="en-US"/>
        </w:rPr>
        <w:t xml:space="preserve">The person you are supporting may need the chance to re-establish a sense of personal control over what happens in their lives. They need to understand options, to be heard, and to </w:t>
      </w:r>
      <w:r w:rsidR="00A91CC8" w:rsidRPr="00CC148F">
        <w:rPr>
          <w:rFonts w:ascii="Open Sans Light" w:hAnsi="Open Sans Light" w:cs="Open Sans Light"/>
          <w:sz w:val="18"/>
          <w:szCs w:val="18"/>
          <w:lang w:val="en-US"/>
        </w:rPr>
        <w:t>have their decisions respected.</w:t>
      </w:r>
      <w:r w:rsidRPr="00CC148F">
        <w:rPr>
          <w:rFonts w:ascii="Open Sans Light" w:hAnsi="Open Sans Light" w:cs="Open Sans Light"/>
          <w:sz w:val="18"/>
          <w:szCs w:val="18"/>
          <w:lang w:val="en-US"/>
        </w:rPr>
        <w:t xml:space="preserve"> It is helpful to have clearly defined boundaries and role definitions of those professionals who offer assistance as the individuals’ boundaries have already been violated. </w:t>
      </w:r>
    </w:p>
    <w:p w14:paraId="467786F2" w14:textId="77777777" w:rsidR="005719C8" w:rsidRPr="00CC148F" w:rsidRDefault="00C011E2" w:rsidP="00C011E2">
      <w:pPr>
        <w:pStyle w:val="ListParagraph"/>
        <w:numPr>
          <w:ilvl w:val="1"/>
          <w:numId w:val="13"/>
        </w:numPr>
        <w:rPr>
          <w:rFonts w:ascii="Open Sans Light" w:hAnsi="Open Sans Light" w:cs="Open Sans Light"/>
          <w:sz w:val="18"/>
          <w:szCs w:val="18"/>
          <w:lang w:val="en-US"/>
        </w:rPr>
      </w:pPr>
      <w:r w:rsidRPr="00CC148F">
        <w:rPr>
          <w:rFonts w:ascii="Open Sans Light" w:hAnsi="Open Sans Light" w:cs="Open Sans Light"/>
          <w:sz w:val="18"/>
          <w:szCs w:val="18"/>
          <w:lang w:val="en-US"/>
        </w:rPr>
        <w:t xml:space="preserve">Ask what support looks like for them, don’t assume what they need, or make decisions for them. Provide referrals with their consent. For example, “Would you like me to refer you to resources?”   </w:t>
      </w:r>
    </w:p>
    <w:p w14:paraId="6FADAB33" w14:textId="4D9AA460" w:rsidR="00B73A3F" w:rsidRPr="00CC148F" w:rsidRDefault="00B73A3F" w:rsidP="00B73A3F">
      <w:pPr>
        <w:pStyle w:val="ListParagraph"/>
        <w:numPr>
          <w:ilvl w:val="1"/>
          <w:numId w:val="13"/>
        </w:numPr>
        <w:rPr>
          <w:rFonts w:ascii="Open Sans Light" w:hAnsi="Open Sans Light" w:cs="Open Sans Light"/>
          <w:sz w:val="18"/>
          <w:szCs w:val="18"/>
          <w:lang w:val="en-US"/>
        </w:rPr>
      </w:pPr>
      <w:r w:rsidRPr="00CC148F">
        <w:rPr>
          <w:rFonts w:ascii="Open Sans Light" w:hAnsi="Open Sans Light" w:cs="Open Sans Light"/>
          <w:sz w:val="18"/>
          <w:szCs w:val="18"/>
          <w:lang w:val="en-US"/>
        </w:rPr>
        <w:t>Let them tell you only what they want to share. Don’t pry for details or ask “why” questions that may imply that they’re at fault.</w:t>
      </w:r>
    </w:p>
    <w:p w14:paraId="40A0D4D6" w14:textId="0E4D69DA" w:rsidR="00464A6B" w:rsidRPr="00CC148F" w:rsidRDefault="00464A6B" w:rsidP="00464A6B">
      <w:pPr>
        <w:pStyle w:val="ListParagraph"/>
        <w:numPr>
          <w:ilvl w:val="1"/>
          <w:numId w:val="13"/>
        </w:numPr>
        <w:rPr>
          <w:rFonts w:ascii="Open Sans Light" w:hAnsi="Open Sans Light" w:cs="Open Sans Light"/>
          <w:sz w:val="18"/>
          <w:szCs w:val="18"/>
          <w:lang w:val="en-US"/>
        </w:rPr>
      </w:pPr>
      <w:r w:rsidRPr="00CC148F">
        <w:rPr>
          <w:rFonts w:ascii="Open Sans Light" w:hAnsi="Open Sans Light" w:cs="Open Sans Light"/>
          <w:sz w:val="18"/>
          <w:szCs w:val="18"/>
          <w:lang w:val="en-US"/>
        </w:rPr>
        <w:t xml:space="preserve">Depending on your relationship with the person who’s disclosed, support can be offering extensions on assignments, or simply going for a walk or to a movie and </w:t>
      </w:r>
      <w:r w:rsidRPr="00CC148F">
        <w:rPr>
          <w:rFonts w:ascii="Open Sans Light" w:hAnsi="Open Sans Light" w:cs="Open Sans Light"/>
          <w:b/>
          <w:sz w:val="18"/>
          <w:szCs w:val="18"/>
          <w:lang w:val="en-US"/>
        </w:rPr>
        <w:t xml:space="preserve">not </w:t>
      </w:r>
      <w:r w:rsidRPr="00CC148F">
        <w:rPr>
          <w:rFonts w:ascii="Open Sans Light" w:hAnsi="Open Sans Light" w:cs="Open Sans Light"/>
          <w:sz w:val="18"/>
          <w:szCs w:val="18"/>
          <w:lang w:val="en-US"/>
        </w:rPr>
        <w:t xml:space="preserve">talking about the traumatic event.  </w:t>
      </w:r>
    </w:p>
    <w:p w14:paraId="3BB0A574" w14:textId="1A7F3504" w:rsidR="00B73A3F" w:rsidRPr="00CC148F" w:rsidRDefault="00B73A3F" w:rsidP="00B73A3F">
      <w:pPr>
        <w:pStyle w:val="ListParagraph"/>
        <w:numPr>
          <w:ilvl w:val="1"/>
          <w:numId w:val="13"/>
        </w:numPr>
        <w:rPr>
          <w:rFonts w:ascii="Open Sans Light" w:hAnsi="Open Sans Light" w:cs="Open Sans Light"/>
          <w:sz w:val="18"/>
          <w:szCs w:val="18"/>
          <w:lang w:val="en-US"/>
        </w:rPr>
      </w:pPr>
      <w:r w:rsidRPr="00CC148F">
        <w:rPr>
          <w:rFonts w:ascii="Open Sans Light" w:hAnsi="Open Sans Light" w:cs="Open Sans Light"/>
          <w:sz w:val="18"/>
          <w:szCs w:val="18"/>
          <w:lang w:val="en-US"/>
        </w:rPr>
        <w:t>U</w:t>
      </w:r>
      <w:r w:rsidR="00D32CD3" w:rsidRPr="00CC148F">
        <w:rPr>
          <w:rFonts w:ascii="Open Sans Light" w:hAnsi="Open Sans Light" w:cs="Open Sans Light"/>
          <w:sz w:val="18"/>
          <w:szCs w:val="18"/>
          <w:lang w:val="en-US"/>
        </w:rPr>
        <w:t>nderstand</w:t>
      </w:r>
      <w:r w:rsidRPr="00CC148F">
        <w:rPr>
          <w:rFonts w:ascii="Open Sans Light" w:hAnsi="Open Sans Light" w:cs="Open Sans Light"/>
          <w:sz w:val="18"/>
          <w:szCs w:val="18"/>
          <w:lang w:val="en-US"/>
        </w:rPr>
        <w:t xml:space="preserve"> how cultural context influences perception of and response to traumatic events and the recovery process; </w:t>
      </w:r>
      <w:r w:rsidR="00D32CD3" w:rsidRPr="00CC148F">
        <w:rPr>
          <w:rFonts w:ascii="Open Sans Light" w:hAnsi="Open Sans Light" w:cs="Open Sans Light"/>
          <w:sz w:val="18"/>
          <w:szCs w:val="18"/>
          <w:lang w:val="en-US"/>
        </w:rPr>
        <w:t>respect diversity, provide</w:t>
      </w:r>
      <w:r w:rsidRPr="00CC148F">
        <w:rPr>
          <w:rFonts w:ascii="Open Sans Light" w:hAnsi="Open Sans Light" w:cs="Open Sans Light"/>
          <w:sz w:val="18"/>
          <w:szCs w:val="18"/>
          <w:lang w:val="en-US"/>
        </w:rPr>
        <w:t xml:space="preserve"> opportunities for individuals to engage</w:t>
      </w:r>
    </w:p>
    <w:p w14:paraId="02C82AE3" w14:textId="77777777" w:rsidR="00B73A3F" w:rsidRPr="00CC148F" w:rsidRDefault="00B73A3F" w:rsidP="00B73A3F">
      <w:pPr>
        <w:pStyle w:val="ListParagraph"/>
        <w:numPr>
          <w:ilvl w:val="0"/>
          <w:numId w:val="13"/>
        </w:numPr>
        <w:rPr>
          <w:rFonts w:ascii="Open Sans Light" w:hAnsi="Open Sans Light" w:cs="Open Sans Light"/>
          <w:b/>
          <w:color w:val="002060"/>
          <w:sz w:val="20"/>
          <w:lang w:val="en-US"/>
        </w:rPr>
      </w:pPr>
      <w:r w:rsidRPr="00CC148F">
        <w:rPr>
          <w:rFonts w:ascii="Open Sans Light" w:hAnsi="Open Sans Light" w:cs="Open Sans Light"/>
          <w:b/>
          <w:color w:val="002060"/>
          <w:sz w:val="20"/>
          <w:u w:val="single"/>
          <w:lang w:val="en-US"/>
        </w:rPr>
        <w:t>Respect</w:t>
      </w:r>
      <w:r w:rsidRPr="00CC148F">
        <w:rPr>
          <w:rFonts w:ascii="Open Sans Light" w:hAnsi="Open Sans Light" w:cs="Open Sans Light"/>
          <w:b/>
          <w:color w:val="002060"/>
          <w:sz w:val="20"/>
          <w:lang w:val="en-US"/>
        </w:rPr>
        <w:t xml:space="preserve"> Confidentiality. </w:t>
      </w:r>
    </w:p>
    <w:p w14:paraId="52F2336F" w14:textId="53FC3AB8" w:rsidR="00C011E2" w:rsidRPr="00A91CC8" w:rsidRDefault="00B73A3F" w:rsidP="00A91CC8">
      <w:pPr>
        <w:pStyle w:val="ListParagraph"/>
        <w:numPr>
          <w:ilvl w:val="1"/>
          <w:numId w:val="13"/>
        </w:numPr>
        <w:rPr>
          <w:rFonts w:ascii="Open Sans Light" w:hAnsi="Open Sans Light" w:cs="Open Sans Light"/>
          <w:sz w:val="18"/>
          <w:lang w:val="en-US"/>
        </w:rPr>
      </w:pPr>
      <w:r w:rsidRPr="00A91CC8">
        <w:rPr>
          <w:rFonts w:ascii="Open Sans Light" w:hAnsi="Open Sans Light" w:cs="Open Sans Light"/>
          <w:sz w:val="18"/>
          <w:lang w:val="en-US"/>
        </w:rPr>
        <w:t>Respect their right to confidentiality and let them know about any potential limits to confidentiality as soon as possible</w:t>
      </w:r>
      <w:r w:rsidR="00A91CC8" w:rsidRPr="00A91CC8">
        <w:rPr>
          <w:rFonts w:ascii="Open Sans Light" w:hAnsi="Open Sans Light" w:cs="Open Sans Light"/>
          <w:sz w:val="18"/>
          <w:lang w:val="en-US"/>
        </w:rPr>
        <w:t xml:space="preserve"> (es</w:t>
      </w:r>
      <w:r w:rsidR="00C011E2" w:rsidRPr="00A91CC8">
        <w:rPr>
          <w:rFonts w:ascii="Open Sans Light" w:hAnsi="Open Sans Light" w:cs="Open Sans Light"/>
          <w:sz w:val="18"/>
          <w:lang w:val="en-US"/>
        </w:rPr>
        <w:t xml:space="preserve">pecially </w:t>
      </w:r>
      <w:r w:rsidRPr="00A91CC8">
        <w:rPr>
          <w:rFonts w:ascii="Open Sans Light" w:hAnsi="Open Sans Light" w:cs="Open Sans Light"/>
          <w:sz w:val="18"/>
          <w:lang w:val="en-US"/>
        </w:rPr>
        <w:t>if you are a staff or faculty member</w:t>
      </w:r>
      <w:r w:rsidR="00C011E2" w:rsidRPr="00A91CC8">
        <w:rPr>
          <w:rFonts w:ascii="Open Sans Light" w:hAnsi="Open Sans Light" w:cs="Open Sans Light"/>
          <w:sz w:val="18"/>
          <w:lang w:val="en-US"/>
        </w:rPr>
        <w:t>)</w:t>
      </w:r>
      <w:r w:rsidRPr="00A91CC8">
        <w:rPr>
          <w:rFonts w:ascii="Open Sans Light" w:hAnsi="Open Sans Light" w:cs="Open Sans Light"/>
          <w:sz w:val="18"/>
          <w:lang w:val="en-US"/>
        </w:rPr>
        <w:t xml:space="preserve">. This may feel awkward but it’s important for survivors to be fully informed before they share information.  Ensure they understand why, how, and when you may share the information they have provided to you. </w:t>
      </w:r>
      <w:r w:rsidR="00C011E2" w:rsidRPr="00A91CC8">
        <w:rPr>
          <w:rFonts w:ascii="Open Sans Light" w:hAnsi="Open Sans Light" w:cs="Open Sans Light"/>
          <w:sz w:val="18"/>
          <w:lang w:val="en-US"/>
        </w:rPr>
        <w:t xml:space="preserve"> Offer as much choice as possible if you do </w:t>
      </w:r>
      <w:r w:rsidR="00A91CC8">
        <w:rPr>
          <w:rFonts w:ascii="Open Sans Light" w:hAnsi="Open Sans Light" w:cs="Open Sans Light"/>
          <w:sz w:val="18"/>
          <w:lang w:val="en-US"/>
        </w:rPr>
        <w:t xml:space="preserve">need to break confidentiality </w:t>
      </w:r>
      <w:r w:rsidR="00C011E2" w:rsidRPr="00A91CC8">
        <w:rPr>
          <w:rFonts w:ascii="Open Sans Light" w:hAnsi="Open Sans Light" w:cs="Open Sans Light"/>
          <w:sz w:val="18"/>
          <w:lang w:val="en-US"/>
        </w:rPr>
        <w:t>(i.e. would you like me to call _________, or would you like to</w:t>
      </w:r>
      <w:r w:rsidR="00A91CC8" w:rsidRPr="00A91CC8">
        <w:rPr>
          <w:rFonts w:ascii="Open Sans Light" w:hAnsi="Open Sans Light" w:cs="Open Sans Light"/>
          <w:sz w:val="18"/>
          <w:lang w:val="en-US"/>
        </w:rPr>
        <w:t>________</w:t>
      </w:r>
      <w:r w:rsidR="00C011E2" w:rsidRPr="00A91CC8">
        <w:rPr>
          <w:rFonts w:ascii="Open Sans Light" w:hAnsi="Open Sans Light" w:cs="Open Sans Light"/>
          <w:sz w:val="18"/>
          <w:lang w:val="en-US"/>
        </w:rPr>
        <w:t xml:space="preserve">). </w:t>
      </w:r>
    </w:p>
    <w:p w14:paraId="34C69803" w14:textId="77777777" w:rsidR="00B73A3F" w:rsidRPr="00CC148F" w:rsidRDefault="00B73A3F" w:rsidP="00B73A3F">
      <w:pPr>
        <w:pStyle w:val="ListParagraph"/>
        <w:numPr>
          <w:ilvl w:val="0"/>
          <w:numId w:val="13"/>
        </w:numPr>
        <w:rPr>
          <w:rFonts w:ascii="Open Sans Light" w:hAnsi="Open Sans Light" w:cs="Open Sans Light"/>
          <w:b/>
          <w:color w:val="002060"/>
          <w:sz w:val="20"/>
          <w:lang w:val="en-US"/>
        </w:rPr>
      </w:pPr>
      <w:r w:rsidRPr="00CC148F">
        <w:rPr>
          <w:rFonts w:ascii="Open Sans Light" w:hAnsi="Open Sans Light" w:cs="Open Sans Light"/>
          <w:b/>
          <w:color w:val="002060"/>
          <w:sz w:val="20"/>
          <w:u w:val="single"/>
          <w:lang w:val="en-US"/>
        </w:rPr>
        <w:t>Empathize</w:t>
      </w:r>
      <w:r w:rsidRPr="00CC148F">
        <w:rPr>
          <w:rFonts w:ascii="Open Sans Light" w:hAnsi="Open Sans Light" w:cs="Open Sans Light"/>
          <w:b/>
          <w:color w:val="002060"/>
          <w:sz w:val="20"/>
          <w:lang w:val="en-US"/>
        </w:rPr>
        <w:t xml:space="preserve"> and Validate.  </w:t>
      </w:r>
    </w:p>
    <w:p w14:paraId="734BB554" w14:textId="77777777" w:rsidR="00A91CC8" w:rsidRDefault="00B73A3F" w:rsidP="00A91CC8">
      <w:pPr>
        <w:pStyle w:val="ListParagraph"/>
        <w:numPr>
          <w:ilvl w:val="1"/>
          <w:numId w:val="13"/>
        </w:numPr>
        <w:rPr>
          <w:rFonts w:ascii="Open Sans Light" w:hAnsi="Open Sans Light" w:cs="Open Sans Light"/>
          <w:sz w:val="18"/>
          <w:lang w:val="en-US"/>
        </w:rPr>
      </w:pPr>
      <w:r w:rsidRPr="00B73A3F">
        <w:rPr>
          <w:rFonts w:ascii="Open Sans Light" w:hAnsi="Open Sans Light" w:cs="Open Sans Light"/>
          <w:sz w:val="18"/>
          <w:lang w:val="en-US"/>
        </w:rPr>
        <w:t>Recognize that the individual had no control over what happened to them. Let them know that the way they survived during the traumatic experience(s) was actually their way of resisting what was happening to them and of saying no.</w:t>
      </w:r>
    </w:p>
    <w:p w14:paraId="50CEACB7" w14:textId="25527241" w:rsidR="00CC148F" w:rsidRDefault="00B73A3F" w:rsidP="00CC148F">
      <w:pPr>
        <w:pStyle w:val="ListParagraph"/>
        <w:numPr>
          <w:ilvl w:val="1"/>
          <w:numId w:val="13"/>
        </w:numPr>
        <w:rPr>
          <w:rFonts w:ascii="Open Sans Light" w:hAnsi="Open Sans Light" w:cs="Open Sans Light"/>
          <w:sz w:val="18"/>
          <w:lang w:val="en-US"/>
        </w:rPr>
      </w:pPr>
      <w:r w:rsidRPr="00A91CC8">
        <w:rPr>
          <w:rFonts w:ascii="Open Sans Light" w:hAnsi="Open Sans Light" w:cs="Open Sans Light"/>
          <w:sz w:val="18"/>
          <w:lang w:val="en-US"/>
        </w:rPr>
        <w:t>Respond to disclosure with belief and validation: acknowledge that what ha</w:t>
      </w:r>
      <w:r w:rsidR="005719C8" w:rsidRPr="00A91CC8">
        <w:rPr>
          <w:rFonts w:ascii="Open Sans Light" w:hAnsi="Open Sans Light" w:cs="Open Sans Light"/>
          <w:sz w:val="18"/>
          <w:lang w:val="en-US"/>
        </w:rPr>
        <w:t>ppened to the individual was harmful</w:t>
      </w:r>
      <w:r w:rsidRPr="00A91CC8">
        <w:rPr>
          <w:rFonts w:ascii="Open Sans Light" w:hAnsi="Open Sans Light" w:cs="Open Sans Light"/>
          <w:sz w:val="18"/>
          <w:lang w:val="en-US"/>
        </w:rPr>
        <w:t xml:space="preserve">, but </w:t>
      </w:r>
      <w:r w:rsidR="005719C8" w:rsidRPr="00A91CC8">
        <w:rPr>
          <w:rFonts w:ascii="Open Sans Light" w:hAnsi="Open Sans Light" w:cs="Open Sans Light"/>
          <w:sz w:val="18"/>
          <w:lang w:val="en-US"/>
        </w:rPr>
        <w:t>is not a reflection of the survivor</w:t>
      </w:r>
      <w:r w:rsidR="00EA574F">
        <w:rPr>
          <w:rFonts w:ascii="Open Sans Light" w:hAnsi="Open Sans Light" w:cs="Open Sans Light"/>
          <w:sz w:val="18"/>
          <w:lang w:val="en-US"/>
        </w:rPr>
        <w:t>’</w:t>
      </w:r>
      <w:r w:rsidR="005719C8" w:rsidRPr="00A91CC8">
        <w:rPr>
          <w:rFonts w:ascii="Open Sans Light" w:hAnsi="Open Sans Light" w:cs="Open Sans Light"/>
          <w:sz w:val="18"/>
          <w:lang w:val="en-US"/>
        </w:rPr>
        <w:t>s character.</w:t>
      </w:r>
      <w:r w:rsidR="00CC148F">
        <w:rPr>
          <w:rFonts w:ascii="Open Sans Light" w:hAnsi="Open Sans Light" w:cs="Open Sans Light"/>
          <w:sz w:val="18"/>
          <w:lang w:val="en-US"/>
        </w:rPr>
        <w:t xml:space="preserve"> </w:t>
      </w:r>
    </w:p>
    <w:p w14:paraId="29240F66" w14:textId="4063D427" w:rsidR="00CC148F" w:rsidRDefault="00927A94" w:rsidP="00CC148F">
      <w:pPr>
        <w:pStyle w:val="ListParagraph"/>
        <w:numPr>
          <w:ilvl w:val="1"/>
          <w:numId w:val="13"/>
        </w:numPr>
        <w:rPr>
          <w:rFonts w:ascii="Open Sans Light" w:hAnsi="Open Sans Light" w:cs="Open Sans Light"/>
          <w:sz w:val="18"/>
          <w:lang w:val="en-US"/>
        </w:rPr>
      </w:pPr>
      <w:r w:rsidRPr="00CC148F">
        <w:rPr>
          <w:rFonts w:ascii="Open Sans Light" w:hAnsi="Open Sans Light" w:cs="Open Sans Light"/>
          <w:sz w:val="18"/>
          <w:lang w:val="en-US"/>
        </w:rPr>
        <w:t>Understand</w:t>
      </w:r>
      <w:r w:rsidR="00B73A3F" w:rsidRPr="00CC148F">
        <w:rPr>
          <w:rFonts w:ascii="Open Sans Light" w:hAnsi="Open Sans Light" w:cs="Open Sans Light"/>
          <w:sz w:val="18"/>
          <w:lang w:val="en-US"/>
        </w:rPr>
        <w:t xml:space="preserve"> that recovery and healing is possible for everyone regardless of how vulnerable they may appear.</w:t>
      </w:r>
    </w:p>
    <w:p w14:paraId="47E8AF6E" w14:textId="6CDB9EB1" w:rsidR="00B73A3F" w:rsidRPr="00CC148F" w:rsidRDefault="00B73A3F" w:rsidP="00CC148F">
      <w:pPr>
        <w:pStyle w:val="ListParagraph"/>
        <w:numPr>
          <w:ilvl w:val="1"/>
          <w:numId w:val="13"/>
        </w:numPr>
        <w:rPr>
          <w:rFonts w:ascii="Open Sans Light" w:hAnsi="Open Sans Light" w:cs="Open Sans Light"/>
          <w:sz w:val="18"/>
          <w:lang w:val="en-US"/>
        </w:rPr>
      </w:pPr>
      <w:r w:rsidRPr="00CC148F">
        <w:rPr>
          <w:rFonts w:ascii="Open Sans Light" w:hAnsi="Open Sans Light" w:cs="Open Sans Light"/>
          <w:sz w:val="18"/>
          <w:lang w:val="en-US"/>
        </w:rPr>
        <w:t>Emphasize the survivor’s strengths, such as the courage they displayed in disclosing and the determination they have to make it to this point. Validate their coping mechanisms.</w:t>
      </w:r>
    </w:p>
    <w:sectPr w:rsidR="00B73A3F" w:rsidRPr="00CC148F" w:rsidSect="00915B8E">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27C69" w14:textId="77777777" w:rsidR="00104B79" w:rsidRDefault="00104B79" w:rsidP="00716024">
      <w:pPr>
        <w:spacing w:after="0" w:line="240" w:lineRule="auto"/>
      </w:pPr>
      <w:r>
        <w:separator/>
      </w:r>
    </w:p>
  </w:endnote>
  <w:endnote w:type="continuationSeparator" w:id="0">
    <w:p w14:paraId="1FF7AC9A" w14:textId="77777777" w:rsidR="00104B79" w:rsidRDefault="00104B79" w:rsidP="00716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8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222AE" w14:textId="77777777" w:rsidR="00DA2C44" w:rsidRDefault="00DA2C44">
    <w:pPr>
      <w:pStyle w:val="Footer"/>
    </w:pPr>
    <w:r>
      <w:rPr>
        <w:noProof/>
        <w:lang w:eastAsia="en-CA"/>
      </w:rPr>
      <w:drawing>
        <wp:anchor distT="0" distB="0" distL="114300" distR="114300" simplePos="0" relativeHeight="251659264" behindDoc="1" locked="0" layoutInCell="1" allowOverlap="1" wp14:anchorId="08950492" wp14:editId="57DD0451">
          <wp:simplePos x="0" y="0"/>
          <wp:positionH relativeFrom="page">
            <wp:align>right</wp:align>
          </wp:positionH>
          <wp:positionV relativeFrom="paragraph">
            <wp:posOffset>-179705</wp:posOffset>
          </wp:positionV>
          <wp:extent cx="5381625" cy="1003935"/>
          <wp:effectExtent l="0" t="0" r="9525" b="5715"/>
          <wp:wrapTight wrapText="bothSides">
            <wp:wrapPolygon edited="0">
              <wp:start x="0" y="0"/>
              <wp:lineTo x="0" y="21313"/>
              <wp:lineTo x="21562" y="21313"/>
              <wp:lineTo x="215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_Document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81625" cy="100393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5B653" w14:textId="77777777" w:rsidR="00104B79" w:rsidRDefault="00104B79" w:rsidP="00716024">
      <w:pPr>
        <w:spacing w:after="0" w:line="240" w:lineRule="auto"/>
      </w:pPr>
      <w:r>
        <w:separator/>
      </w:r>
    </w:p>
  </w:footnote>
  <w:footnote w:type="continuationSeparator" w:id="0">
    <w:p w14:paraId="5774701F" w14:textId="77777777" w:rsidR="00104B79" w:rsidRDefault="00104B79" w:rsidP="00716024">
      <w:pPr>
        <w:spacing w:after="0" w:line="240" w:lineRule="auto"/>
      </w:pPr>
      <w:r>
        <w:continuationSeparator/>
      </w:r>
    </w:p>
  </w:footnote>
  <w:footnote w:id="1">
    <w:p w14:paraId="54FB88DE" w14:textId="77777777" w:rsidR="00B41552" w:rsidRPr="00B41552" w:rsidRDefault="00B41552" w:rsidP="00915B8E">
      <w:pPr>
        <w:pStyle w:val="FootnoteText"/>
        <w:ind w:left="-709"/>
        <w:rPr>
          <w:lang w:val="en-US"/>
        </w:rPr>
      </w:pPr>
      <w:r>
        <w:rPr>
          <w:rStyle w:val="FootnoteReference"/>
        </w:rPr>
        <w:footnoteRef/>
      </w:r>
      <w:r>
        <w:t xml:space="preserve"> </w:t>
      </w:r>
      <w:r w:rsidRPr="00B41552">
        <w:rPr>
          <w:sz w:val="16"/>
          <w:lang w:val="en-US"/>
        </w:rPr>
        <w:t xml:space="preserve">Substance Abuse and Mental Health Services Administration. SAMHSA’s Concept of Trauma and Guidance for a Trauma-Informed Approach. HHS Publication No. (SMA) 14-4884. Rockville, MD: Substance Abuse and Mental Health Services Administration, 2014.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6E921" w14:textId="77777777" w:rsidR="00716024" w:rsidRDefault="00DA2C44">
    <w:pPr>
      <w:pStyle w:val="Header"/>
    </w:pPr>
    <w:r>
      <w:rPr>
        <w:noProof/>
        <w:lang w:eastAsia="en-CA"/>
      </w:rPr>
      <w:drawing>
        <wp:anchor distT="0" distB="0" distL="114300" distR="114300" simplePos="0" relativeHeight="251658240" behindDoc="1" locked="0" layoutInCell="1" allowOverlap="1" wp14:anchorId="18C97363" wp14:editId="035C577D">
          <wp:simplePos x="0" y="0"/>
          <wp:positionH relativeFrom="page">
            <wp:align>right</wp:align>
          </wp:positionH>
          <wp:positionV relativeFrom="paragraph">
            <wp:posOffset>-449580</wp:posOffset>
          </wp:positionV>
          <wp:extent cx="7772400" cy="1905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_Documen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905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6B8"/>
    <w:multiLevelType w:val="hybridMultilevel"/>
    <w:tmpl w:val="539633F2"/>
    <w:lvl w:ilvl="0" w:tplc="10090001">
      <w:start w:val="1"/>
      <w:numFmt w:val="bullet"/>
      <w:lvlText w:val=""/>
      <w:lvlJc w:val="left"/>
      <w:pPr>
        <w:ind w:left="11" w:hanging="360"/>
      </w:pPr>
      <w:rPr>
        <w:rFonts w:ascii="Symbol" w:hAnsi="Symbol" w:hint="default"/>
      </w:rPr>
    </w:lvl>
    <w:lvl w:ilvl="1" w:tplc="10090003">
      <w:start w:val="1"/>
      <w:numFmt w:val="bullet"/>
      <w:lvlText w:val="o"/>
      <w:lvlJc w:val="left"/>
      <w:pPr>
        <w:ind w:left="731" w:hanging="360"/>
      </w:pPr>
      <w:rPr>
        <w:rFonts w:ascii="Courier New" w:hAnsi="Courier New" w:cs="Courier New" w:hint="default"/>
      </w:rPr>
    </w:lvl>
    <w:lvl w:ilvl="2" w:tplc="10090005" w:tentative="1">
      <w:start w:val="1"/>
      <w:numFmt w:val="bullet"/>
      <w:lvlText w:val=""/>
      <w:lvlJc w:val="left"/>
      <w:pPr>
        <w:ind w:left="1451" w:hanging="360"/>
      </w:pPr>
      <w:rPr>
        <w:rFonts w:ascii="Wingdings" w:hAnsi="Wingdings" w:hint="default"/>
      </w:rPr>
    </w:lvl>
    <w:lvl w:ilvl="3" w:tplc="10090001" w:tentative="1">
      <w:start w:val="1"/>
      <w:numFmt w:val="bullet"/>
      <w:lvlText w:val=""/>
      <w:lvlJc w:val="left"/>
      <w:pPr>
        <w:ind w:left="2171" w:hanging="360"/>
      </w:pPr>
      <w:rPr>
        <w:rFonts w:ascii="Symbol" w:hAnsi="Symbol" w:hint="default"/>
      </w:rPr>
    </w:lvl>
    <w:lvl w:ilvl="4" w:tplc="10090003" w:tentative="1">
      <w:start w:val="1"/>
      <w:numFmt w:val="bullet"/>
      <w:lvlText w:val="o"/>
      <w:lvlJc w:val="left"/>
      <w:pPr>
        <w:ind w:left="2891" w:hanging="360"/>
      </w:pPr>
      <w:rPr>
        <w:rFonts w:ascii="Courier New" w:hAnsi="Courier New" w:cs="Courier New" w:hint="default"/>
      </w:rPr>
    </w:lvl>
    <w:lvl w:ilvl="5" w:tplc="10090005" w:tentative="1">
      <w:start w:val="1"/>
      <w:numFmt w:val="bullet"/>
      <w:lvlText w:val=""/>
      <w:lvlJc w:val="left"/>
      <w:pPr>
        <w:ind w:left="3611" w:hanging="360"/>
      </w:pPr>
      <w:rPr>
        <w:rFonts w:ascii="Wingdings" w:hAnsi="Wingdings" w:hint="default"/>
      </w:rPr>
    </w:lvl>
    <w:lvl w:ilvl="6" w:tplc="10090001" w:tentative="1">
      <w:start w:val="1"/>
      <w:numFmt w:val="bullet"/>
      <w:lvlText w:val=""/>
      <w:lvlJc w:val="left"/>
      <w:pPr>
        <w:ind w:left="4331" w:hanging="360"/>
      </w:pPr>
      <w:rPr>
        <w:rFonts w:ascii="Symbol" w:hAnsi="Symbol" w:hint="default"/>
      </w:rPr>
    </w:lvl>
    <w:lvl w:ilvl="7" w:tplc="10090003" w:tentative="1">
      <w:start w:val="1"/>
      <w:numFmt w:val="bullet"/>
      <w:lvlText w:val="o"/>
      <w:lvlJc w:val="left"/>
      <w:pPr>
        <w:ind w:left="5051" w:hanging="360"/>
      </w:pPr>
      <w:rPr>
        <w:rFonts w:ascii="Courier New" w:hAnsi="Courier New" w:cs="Courier New" w:hint="default"/>
      </w:rPr>
    </w:lvl>
    <w:lvl w:ilvl="8" w:tplc="10090005" w:tentative="1">
      <w:start w:val="1"/>
      <w:numFmt w:val="bullet"/>
      <w:lvlText w:val=""/>
      <w:lvlJc w:val="left"/>
      <w:pPr>
        <w:ind w:left="5771" w:hanging="360"/>
      </w:pPr>
      <w:rPr>
        <w:rFonts w:ascii="Wingdings" w:hAnsi="Wingdings" w:hint="default"/>
      </w:rPr>
    </w:lvl>
  </w:abstractNum>
  <w:abstractNum w:abstractNumId="1" w15:restartNumberingAfterBreak="0">
    <w:nsid w:val="153243AD"/>
    <w:multiLevelType w:val="multilevel"/>
    <w:tmpl w:val="1DCA1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6B54A5"/>
    <w:multiLevelType w:val="hybridMultilevel"/>
    <w:tmpl w:val="1CA0A5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10F64D7"/>
    <w:multiLevelType w:val="hybridMultilevel"/>
    <w:tmpl w:val="2A08B8AA"/>
    <w:lvl w:ilvl="0" w:tplc="F41ED6A0">
      <w:start w:val="1"/>
      <w:numFmt w:val="bullet"/>
      <w:lvlText w:val=""/>
      <w:lvlJc w:val="left"/>
      <w:pPr>
        <w:ind w:left="720" w:hanging="360"/>
      </w:pPr>
      <w:rPr>
        <w:rFonts w:ascii="Symbol" w:hAnsi="Symbol" w:hint="default"/>
        <w:color w:val="00206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796FC3"/>
    <w:multiLevelType w:val="hybridMultilevel"/>
    <w:tmpl w:val="941C8DAC"/>
    <w:lvl w:ilvl="0" w:tplc="10090001">
      <w:start w:val="1"/>
      <w:numFmt w:val="bullet"/>
      <w:lvlText w:val=""/>
      <w:lvlJc w:val="left"/>
      <w:pPr>
        <w:ind w:left="11" w:hanging="360"/>
      </w:pPr>
      <w:rPr>
        <w:rFonts w:ascii="Symbol" w:hAnsi="Symbol" w:hint="default"/>
      </w:rPr>
    </w:lvl>
    <w:lvl w:ilvl="1" w:tplc="10090003" w:tentative="1">
      <w:start w:val="1"/>
      <w:numFmt w:val="bullet"/>
      <w:lvlText w:val="o"/>
      <w:lvlJc w:val="left"/>
      <w:pPr>
        <w:ind w:left="731" w:hanging="360"/>
      </w:pPr>
      <w:rPr>
        <w:rFonts w:ascii="Courier New" w:hAnsi="Courier New" w:cs="Courier New" w:hint="default"/>
      </w:rPr>
    </w:lvl>
    <w:lvl w:ilvl="2" w:tplc="10090005" w:tentative="1">
      <w:start w:val="1"/>
      <w:numFmt w:val="bullet"/>
      <w:lvlText w:val=""/>
      <w:lvlJc w:val="left"/>
      <w:pPr>
        <w:ind w:left="1451" w:hanging="360"/>
      </w:pPr>
      <w:rPr>
        <w:rFonts w:ascii="Wingdings" w:hAnsi="Wingdings" w:hint="default"/>
      </w:rPr>
    </w:lvl>
    <w:lvl w:ilvl="3" w:tplc="10090001" w:tentative="1">
      <w:start w:val="1"/>
      <w:numFmt w:val="bullet"/>
      <w:lvlText w:val=""/>
      <w:lvlJc w:val="left"/>
      <w:pPr>
        <w:ind w:left="2171" w:hanging="360"/>
      </w:pPr>
      <w:rPr>
        <w:rFonts w:ascii="Symbol" w:hAnsi="Symbol" w:hint="default"/>
      </w:rPr>
    </w:lvl>
    <w:lvl w:ilvl="4" w:tplc="10090003" w:tentative="1">
      <w:start w:val="1"/>
      <w:numFmt w:val="bullet"/>
      <w:lvlText w:val="o"/>
      <w:lvlJc w:val="left"/>
      <w:pPr>
        <w:ind w:left="2891" w:hanging="360"/>
      </w:pPr>
      <w:rPr>
        <w:rFonts w:ascii="Courier New" w:hAnsi="Courier New" w:cs="Courier New" w:hint="default"/>
      </w:rPr>
    </w:lvl>
    <w:lvl w:ilvl="5" w:tplc="10090005" w:tentative="1">
      <w:start w:val="1"/>
      <w:numFmt w:val="bullet"/>
      <w:lvlText w:val=""/>
      <w:lvlJc w:val="left"/>
      <w:pPr>
        <w:ind w:left="3611" w:hanging="360"/>
      </w:pPr>
      <w:rPr>
        <w:rFonts w:ascii="Wingdings" w:hAnsi="Wingdings" w:hint="default"/>
      </w:rPr>
    </w:lvl>
    <w:lvl w:ilvl="6" w:tplc="10090001" w:tentative="1">
      <w:start w:val="1"/>
      <w:numFmt w:val="bullet"/>
      <w:lvlText w:val=""/>
      <w:lvlJc w:val="left"/>
      <w:pPr>
        <w:ind w:left="4331" w:hanging="360"/>
      </w:pPr>
      <w:rPr>
        <w:rFonts w:ascii="Symbol" w:hAnsi="Symbol" w:hint="default"/>
      </w:rPr>
    </w:lvl>
    <w:lvl w:ilvl="7" w:tplc="10090003" w:tentative="1">
      <w:start w:val="1"/>
      <w:numFmt w:val="bullet"/>
      <w:lvlText w:val="o"/>
      <w:lvlJc w:val="left"/>
      <w:pPr>
        <w:ind w:left="5051" w:hanging="360"/>
      </w:pPr>
      <w:rPr>
        <w:rFonts w:ascii="Courier New" w:hAnsi="Courier New" w:cs="Courier New" w:hint="default"/>
      </w:rPr>
    </w:lvl>
    <w:lvl w:ilvl="8" w:tplc="10090005" w:tentative="1">
      <w:start w:val="1"/>
      <w:numFmt w:val="bullet"/>
      <w:lvlText w:val=""/>
      <w:lvlJc w:val="left"/>
      <w:pPr>
        <w:ind w:left="5771" w:hanging="360"/>
      </w:pPr>
      <w:rPr>
        <w:rFonts w:ascii="Wingdings" w:hAnsi="Wingdings" w:hint="default"/>
      </w:rPr>
    </w:lvl>
  </w:abstractNum>
  <w:abstractNum w:abstractNumId="5" w15:restartNumberingAfterBreak="0">
    <w:nsid w:val="2F2B419F"/>
    <w:multiLevelType w:val="hybridMultilevel"/>
    <w:tmpl w:val="7338BBBE"/>
    <w:lvl w:ilvl="0" w:tplc="10090001">
      <w:start w:val="1"/>
      <w:numFmt w:val="bullet"/>
      <w:lvlText w:val=""/>
      <w:lvlJc w:val="left"/>
      <w:pPr>
        <w:ind w:left="153" w:hanging="360"/>
      </w:pPr>
      <w:rPr>
        <w:rFonts w:ascii="Symbol" w:hAnsi="Symbol" w:hint="default"/>
      </w:rPr>
    </w:lvl>
    <w:lvl w:ilvl="1" w:tplc="10090003">
      <w:start w:val="1"/>
      <w:numFmt w:val="bullet"/>
      <w:lvlText w:val="o"/>
      <w:lvlJc w:val="left"/>
      <w:pPr>
        <w:ind w:left="873" w:hanging="360"/>
      </w:pPr>
      <w:rPr>
        <w:rFonts w:ascii="Courier New" w:hAnsi="Courier New" w:cs="Courier New" w:hint="default"/>
      </w:rPr>
    </w:lvl>
    <w:lvl w:ilvl="2" w:tplc="10090005" w:tentative="1">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6" w15:restartNumberingAfterBreak="0">
    <w:nsid w:val="303A548C"/>
    <w:multiLevelType w:val="hybridMultilevel"/>
    <w:tmpl w:val="A68A76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8E2310E"/>
    <w:multiLevelType w:val="hybridMultilevel"/>
    <w:tmpl w:val="44B651A8"/>
    <w:lvl w:ilvl="0" w:tplc="10090001">
      <w:start w:val="1"/>
      <w:numFmt w:val="bullet"/>
      <w:lvlText w:val=""/>
      <w:lvlJc w:val="left"/>
      <w:pPr>
        <w:ind w:left="11" w:hanging="360"/>
      </w:pPr>
      <w:rPr>
        <w:rFonts w:ascii="Symbol" w:hAnsi="Symbol" w:hint="default"/>
      </w:rPr>
    </w:lvl>
    <w:lvl w:ilvl="1" w:tplc="10090003" w:tentative="1">
      <w:start w:val="1"/>
      <w:numFmt w:val="bullet"/>
      <w:lvlText w:val="o"/>
      <w:lvlJc w:val="left"/>
      <w:pPr>
        <w:ind w:left="731" w:hanging="360"/>
      </w:pPr>
      <w:rPr>
        <w:rFonts w:ascii="Courier New" w:hAnsi="Courier New" w:cs="Courier New" w:hint="default"/>
      </w:rPr>
    </w:lvl>
    <w:lvl w:ilvl="2" w:tplc="10090005" w:tentative="1">
      <w:start w:val="1"/>
      <w:numFmt w:val="bullet"/>
      <w:lvlText w:val=""/>
      <w:lvlJc w:val="left"/>
      <w:pPr>
        <w:ind w:left="1451" w:hanging="360"/>
      </w:pPr>
      <w:rPr>
        <w:rFonts w:ascii="Wingdings" w:hAnsi="Wingdings" w:hint="default"/>
      </w:rPr>
    </w:lvl>
    <w:lvl w:ilvl="3" w:tplc="10090001" w:tentative="1">
      <w:start w:val="1"/>
      <w:numFmt w:val="bullet"/>
      <w:lvlText w:val=""/>
      <w:lvlJc w:val="left"/>
      <w:pPr>
        <w:ind w:left="2171" w:hanging="360"/>
      </w:pPr>
      <w:rPr>
        <w:rFonts w:ascii="Symbol" w:hAnsi="Symbol" w:hint="default"/>
      </w:rPr>
    </w:lvl>
    <w:lvl w:ilvl="4" w:tplc="10090003" w:tentative="1">
      <w:start w:val="1"/>
      <w:numFmt w:val="bullet"/>
      <w:lvlText w:val="o"/>
      <w:lvlJc w:val="left"/>
      <w:pPr>
        <w:ind w:left="2891" w:hanging="360"/>
      </w:pPr>
      <w:rPr>
        <w:rFonts w:ascii="Courier New" w:hAnsi="Courier New" w:cs="Courier New" w:hint="default"/>
      </w:rPr>
    </w:lvl>
    <w:lvl w:ilvl="5" w:tplc="10090005" w:tentative="1">
      <w:start w:val="1"/>
      <w:numFmt w:val="bullet"/>
      <w:lvlText w:val=""/>
      <w:lvlJc w:val="left"/>
      <w:pPr>
        <w:ind w:left="3611" w:hanging="360"/>
      </w:pPr>
      <w:rPr>
        <w:rFonts w:ascii="Wingdings" w:hAnsi="Wingdings" w:hint="default"/>
      </w:rPr>
    </w:lvl>
    <w:lvl w:ilvl="6" w:tplc="10090001" w:tentative="1">
      <w:start w:val="1"/>
      <w:numFmt w:val="bullet"/>
      <w:lvlText w:val=""/>
      <w:lvlJc w:val="left"/>
      <w:pPr>
        <w:ind w:left="4331" w:hanging="360"/>
      </w:pPr>
      <w:rPr>
        <w:rFonts w:ascii="Symbol" w:hAnsi="Symbol" w:hint="default"/>
      </w:rPr>
    </w:lvl>
    <w:lvl w:ilvl="7" w:tplc="10090003" w:tentative="1">
      <w:start w:val="1"/>
      <w:numFmt w:val="bullet"/>
      <w:lvlText w:val="o"/>
      <w:lvlJc w:val="left"/>
      <w:pPr>
        <w:ind w:left="5051" w:hanging="360"/>
      </w:pPr>
      <w:rPr>
        <w:rFonts w:ascii="Courier New" w:hAnsi="Courier New" w:cs="Courier New" w:hint="default"/>
      </w:rPr>
    </w:lvl>
    <w:lvl w:ilvl="8" w:tplc="10090005" w:tentative="1">
      <w:start w:val="1"/>
      <w:numFmt w:val="bullet"/>
      <w:lvlText w:val=""/>
      <w:lvlJc w:val="left"/>
      <w:pPr>
        <w:ind w:left="5771" w:hanging="360"/>
      </w:pPr>
      <w:rPr>
        <w:rFonts w:ascii="Wingdings" w:hAnsi="Wingdings" w:hint="default"/>
      </w:rPr>
    </w:lvl>
  </w:abstractNum>
  <w:abstractNum w:abstractNumId="8" w15:restartNumberingAfterBreak="0">
    <w:nsid w:val="62800C3F"/>
    <w:multiLevelType w:val="hybridMultilevel"/>
    <w:tmpl w:val="F1945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AA57C32"/>
    <w:multiLevelType w:val="hybridMultilevel"/>
    <w:tmpl w:val="7656242A"/>
    <w:lvl w:ilvl="0" w:tplc="10090001">
      <w:start w:val="1"/>
      <w:numFmt w:val="bullet"/>
      <w:lvlText w:val=""/>
      <w:lvlJc w:val="left"/>
      <w:pPr>
        <w:ind w:left="11" w:hanging="360"/>
      </w:pPr>
      <w:rPr>
        <w:rFonts w:ascii="Symbol" w:hAnsi="Symbol" w:hint="default"/>
      </w:rPr>
    </w:lvl>
    <w:lvl w:ilvl="1" w:tplc="10090003" w:tentative="1">
      <w:start w:val="1"/>
      <w:numFmt w:val="bullet"/>
      <w:lvlText w:val="o"/>
      <w:lvlJc w:val="left"/>
      <w:pPr>
        <w:ind w:left="731" w:hanging="360"/>
      </w:pPr>
      <w:rPr>
        <w:rFonts w:ascii="Courier New" w:hAnsi="Courier New" w:cs="Courier New" w:hint="default"/>
      </w:rPr>
    </w:lvl>
    <w:lvl w:ilvl="2" w:tplc="10090005" w:tentative="1">
      <w:start w:val="1"/>
      <w:numFmt w:val="bullet"/>
      <w:lvlText w:val=""/>
      <w:lvlJc w:val="left"/>
      <w:pPr>
        <w:ind w:left="1451" w:hanging="360"/>
      </w:pPr>
      <w:rPr>
        <w:rFonts w:ascii="Wingdings" w:hAnsi="Wingdings" w:hint="default"/>
      </w:rPr>
    </w:lvl>
    <w:lvl w:ilvl="3" w:tplc="10090001" w:tentative="1">
      <w:start w:val="1"/>
      <w:numFmt w:val="bullet"/>
      <w:lvlText w:val=""/>
      <w:lvlJc w:val="left"/>
      <w:pPr>
        <w:ind w:left="2171" w:hanging="360"/>
      </w:pPr>
      <w:rPr>
        <w:rFonts w:ascii="Symbol" w:hAnsi="Symbol" w:hint="default"/>
      </w:rPr>
    </w:lvl>
    <w:lvl w:ilvl="4" w:tplc="10090003" w:tentative="1">
      <w:start w:val="1"/>
      <w:numFmt w:val="bullet"/>
      <w:lvlText w:val="o"/>
      <w:lvlJc w:val="left"/>
      <w:pPr>
        <w:ind w:left="2891" w:hanging="360"/>
      </w:pPr>
      <w:rPr>
        <w:rFonts w:ascii="Courier New" w:hAnsi="Courier New" w:cs="Courier New" w:hint="default"/>
      </w:rPr>
    </w:lvl>
    <w:lvl w:ilvl="5" w:tplc="10090005" w:tentative="1">
      <w:start w:val="1"/>
      <w:numFmt w:val="bullet"/>
      <w:lvlText w:val=""/>
      <w:lvlJc w:val="left"/>
      <w:pPr>
        <w:ind w:left="3611" w:hanging="360"/>
      </w:pPr>
      <w:rPr>
        <w:rFonts w:ascii="Wingdings" w:hAnsi="Wingdings" w:hint="default"/>
      </w:rPr>
    </w:lvl>
    <w:lvl w:ilvl="6" w:tplc="10090001" w:tentative="1">
      <w:start w:val="1"/>
      <w:numFmt w:val="bullet"/>
      <w:lvlText w:val=""/>
      <w:lvlJc w:val="left"/>
      <w:pPr>
        <w:ind w:left="4331" w:hanging="360"/>
      </w:pPr>
      <w:rPr>
        <w:rFonts w:ascii="Symbol" w:hAnsi="Symbol" w:hint="default"/>
      </w:rPr>
    </w:lvl>
    <w:lvl w:ilvl="7" w:tplc="10090003" w:tentative="1">
      <w:start w:val="1"/>
      <w:numFmt w:val="bullet"/>
      <w:lvlText w:val="o"/>
      <w:lvlJc w:val="left"/>
      <w:pPr>
        <w:ind w:left="5051" w:hanging="360"/>
      </w:pPr>
      <w:rPr>
        <w:rFonts w:ascii="Courier New" w:hAnsi="Courier New" w:cs="Courier New" w:hint="default"/>
      </w:rPr>
    </w:lvl>
    <w:lvl w:ilvl="8" w:tplc="10090005" w:tentative="1">
      <w:start w:val="1"/>
      <w:numFmt w:val="bullet"/>
      <w:lvlText w:val=""/>
      <w:lvlJc w:val="left"/>
      <w:pPr>
        <w:ind w:left="5771" w:hanging="360"/>
      </w:pPr>
      <w:rPr>
        <w:rFonts w:ascii="Wingdings" w:hAnsi="Wingdings" w:hint="default"/>
      </w:rPr>
    </w:lvl>
  </w:abstractNum>
  <w:abstractNum w:abstractNumId="10" w15:restartNumberingAfterBreak="0">
    <w:nsid w:val="77C22F3F"/>
    <w:multiLevelType w:val="hybridMultilevel"/>
    <w:tmpl w:val="556A5A32"/>
    <w:lvl w:ilvl="0" w:tplc="F41ED6A0">
      <w:start w:val="1"/>
      <w:numFmt w:val="bullet"/>
      <w:lvlText w:val=""/>
      <w:lvlJc w:val="left"/>
      <w:pPr>
        <w:ind w:left="720" w:hanging="360"/>
      </w:pPr>
      <w:rPr>
        <w:rFonts w:ascii="Symbol" w:hAnsi="Symbol" w:hint="default"/>
        <w:color w:val="00206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F287430"/>
    <w:multiLevelType w:val="hybridMultilevel"/>
    <w:tmpl w:val="3BEAF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FF52123"/>
    <w:multiLevelType w:val="hybridMultilevel"/>
    <w:tmpl w:val="D3DAD6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6"/>
  </w:num>
  <w:num w:numId="4">
    <w:abstractNumId w:val="3"/>
  </w:num>
  <w:num w:numId="5">
    <w:abstractNumId w:val="10"/>
  </w:num>
  <w:num w:numId="6">
    <w:abstractNumId w:val="8"/>
  </w:num>
  <w:num w:numId="7">
    <w:abstractNumId w:val="2"/>
  </w:num>
  <w:num w:numId="8">
    <w:abstractNumId w:val="1"/>
  </w:num>
  <w:num w:numId="9">
    <w:abstractNumId w:val="4"/>
  </w:num>
  <w:num w:numId="10">
    <w:abstractNumId w:val="7"/>
  </w:num>
  <w:num w:numId="11">
    <w:abstractNumId w:val="9"/>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024"/>
    <w:rsid w:val="0002414D"/>
    <w:rsid w:val="000707A3"/>
    <w:rsid w:val="000918D9"/>
    <w:rsid w:val="000D3210"/>
    <w:rsid w:val="000D3F71"/>
    <w:rsid w:val="00104B79"/>
    <w:rsid w:val="00106EE5"/>
    <w:rsid w:val="0012090B"/>
    <w:rsid w:val="00185D42"/>
    <w:rsid w:val="001A509B"/>
    <w:rsid w:val="001E4818"/>
    <w:rsid w:val="00203CBF"/>
    <w:rsid w:val="00212DDA"/>
    <w:rsid w:val="00235247"/>
    <w:rsid w:val="002408F6"/>
    <w:rsid w:val="00252F8F"/>
    <w:rsid w:val="002704A9"/>
    <w:rsid w:val="00280682"/>
    <w:rsid w:val="0029466E"/>
    <w:rsid w:val="002B6D48"/>
    <w:rsid w:val="002E1C02"/>
    <w:rsid w:val="002F1A8D"/>
    <w:rsid w:val="002F56EA"/>
    <w:rsid w:val="003C7D35"/>
    <w:rsid w:val="003F146F"/>
    <w:rsid w:val="00441760"/>
    <w:rsid w:val="00443060"/>
    <w:rsid w:val="0045456C"/>
    <w:rsid w:val="00464A6B"/>
    <w:rsid w:val="00464A95"/>
    <w:rsid w:val="00471496"/>
    <w:rsid w:val="004838AC"/>
    <w:rsid w:val="004B02C6"/>
    <w:rsid w:val="004E250D"/>
    <w:rsid w:val="005127E4"/>
    <w:rsid w:val="005129B5"/>
    <w:rsid w:val="00513C72"/>
    <w:rsid w:val="005504AF"/>
    <w:rsid w:val="00550688"/>
    <w:rsid w:val="005719C8"/>
    <w:rsid w:val="00577DB5"/>
    <w:rsid w:val="005B0164"/>
    <w:rsid w:val="005C1146"/>
    <w:rsid w:val="005E0866"/>
    <w:rsid w:val="005E239D"/>
    <w:rsid w:val="005E64FE"/>
    <w:rsid w:val="005F0902"/>
    <w:rsid w:val="005F1AD5"/>
    <w:rsid w:val="006316CC"/>
    <w:rsid w:val="006424B2"/>
    <w:rsid w:val="00657F91"/>
    <w:rsid w:val="00683573"/>
    <w:rsid w:val="006A108F"/>
    <w:rsid w:val="006C52E1"/>
    <w:rsid w:val="006D2433"/>
    <w:rsid w:val="007023DE"/>
    <w:rsid w:val="007024F4"/>
    <w:rsid w:val="007062FE"/>
    <w:rsid w:val="00716024"/>
    <w:rsid w:val="00766A50"/>
    <w:rsid w:val="007B032B"/>
    <w:rsid w:val="007B779E"/>
    <w:rsid w:val="007E36C9"/>
    <w:rsid w:val="007F2B42"/>
    <w:rsid w:val="00815E44"/>
    <w:rsid w:val="00825DD6"/>
    <w:rsid w:val="008409C8"/>
    <w:rsid w:val="00843629"/>
    <w:rsid w:val="0085035E"/>
    <w:rsid w:val="00857B8B"/>
    <w:rsid w:val="008C20DC"/>
    <w:rsid w:val="008D76BD"/>
    <w:rsid w:val="00905656"/>
    <w:rsid w:val="00915B8E"/>
    <w:rsid w:val="00927A94"/>
    <w:rsid w:val="009340FE"/>
    <w:rsid w:val="0095244C"/>
    <w:rsid w:val="00974B5B"/>
    <w:rsid w:val="009A411D"/>
    <w:rsid w:val="009A58D4"/>
    <w:rsid w:val="009C6D4C"/>
    <w:rsid w:val="00A01A3E"/>
    <w:rsid w:val="00A02A03"/>
    <w:rsid w:val="00A65683"/>
    <w:rsid w:val="00A770B1"/>
    <w:rsid w:val="00A91CC8"/>
    <w:rsid w:val="00A958FF"/>
    <w:rsid w:val="00AC5358"/>
    <w:rsid w:val="00AF638E"/>
    <w:rsid w:val="00B41552"/>
    <w:rsid w:val="00B73A3F"/>
    <w:rsid w:val="00BB1E86"/>
    <w:rsid w:val="00BC1703"/>
    <w:rsid w:val="00BC28EB"/>
    <w:rsid w:val="00BD3F2D"/>
    <w:rsid w:val="00BD76A7"/>
    <w:rsid w:val="00C011E2"/>
    <w:rsid w:val="00C01E5E"/>
    <w:rsid w:val="00C060C7"/>
    <w:rsid w:val="00C223CE"/>
    <w:rsid w:val="00C53B06"/>
    <w:rsid w:val="00C62F17"/>
    <w:rsid w:val="00CC148F"/>
    <w:rsid w:val="00D036F1"/>
    <w:rsid w:val="00D14B74"/>
    <w:rsid w:val="00D32CD3"/>
    <w:rsid w:val="00D64E86"/>
    <w:rsid w:val="00DA2C44"/>
    <w:rsid w:val="00DB08FD"/>
    <w:rsid w:val="00E070CA"/>
    <w:rsid w:val="00E27963"/>
    <w:rsid w:val="00E469FC"/>
    <w:rsid w:val="00E5270B"/>
    <w:rsid w:val="00E60886"/>
    <w:rsid w:val="00EA574F"/>
    <w:rsid w:val="00EC6750"/>
    <w:rsid w:val="00ED665A"/>
    <w:rsid w:val="00F03344"/>
    <w:rsid w:val="00F15675"/>
    <w:rsid w:val="00F370AC"/>
    <w:rsid w:val="00F80DEE"/>
    <w:rsid w:val="00F8326D"/>
    <w:rsid w:val="00FA18B0"/>
    <w:rsid w:val="00FA28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641CE"/>
  <w15:chartTrackingRefBased/>
  <w15:docId w15:val="{62B38CC9-803B-422F-914D-355088CC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024"/>
  </w:style>
  <w:style w:type="paragraph" w:styleId="Footer">
    <w:name w:val="footer"/>
    <w:basedOn w:val="Normal"/>
    <w:link w:val="FooterChar"/>
    <w:uiPriority w:val="99"/>
    <w:unhideWhenUsed/>
    <w:rsid w:val="00716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024"/>
  </w:style>
  <w:style w:type="paragraph" w:styleId="ListParagraph">
    <w:name w:val="List Paragraph"/>
    <w:basedOn w:val="Normal"/>
    <w:uiPriority w:val="34"/>
    <w:qFormat/>
    <w:rsid w:val="005C1146"/>
    <w:pPr>
      <w:ind w:left="720"/>
      <w:contextualSpacing/>
    </w:pPr>
  </w:style>
  <w:style w:type="character" w:styleId="Hyperlink">
    <w:name w:val="Hyperlink"/>
    <w:basedOn w:val="DefaultParagraphFont"/>
    <w:uiPriority w:val="99"/>
    <w:unhideWhenUsed/>
    <w:rsid w:val="005C1146"/>
    <w:rPr>
      <w:color w:val="0563C1" w:themeColor="hyperlink"/>
      <w:u w:val="single"/>
    </w:rPr>
  </w:style>
  <w:style w:type="paragraph" w:styleId="BalloonText">
    <w:name w:val="Balloon Text"/>
    <w:basedOn w:val="Normal"/>
    <w:link w:val="BalloonTextChar"/>
    <w:uiPriority w:val="99"/>
    <w:semiHidden/>
    <w:unhideWhenUsed/>
    <w:rsid w:val="00024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14D"/>
    <w:rPr>
      <w:rFonts w:ascii="Segoe UI" w:hAnsi="Segoe UI" w:cs="Segoe UI"/>
      <w:sz w:val="18"/>
      <w:szCs w:val="18"/>
    </w:rPr>
  </w:style>
  <w:style w:type="paragraph" w:styleId="FootnoteText">
    <w:name w:val="footnote text"/>
    <w:basedOn w:val="Normal"/>
    <w:link w:val="FootnoteTextChar"/>
    <w:uiPriority w:val="99"/>
    <w:semiHidden/>
    <w:unhideWhenUsed/>
    <w:rsid w:val="00A770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70B1"/>
    <w:rPr>
      <w:sz w:val="20"/>
      <w:szCs w:val="20"/>
    </w:rPr>
  </w:style>
  <w:style w:type="character" w:styleId="FootnoteReference">
    <w:name w:val="footnote reference"/>
    <w:basedOn w:val="DefaultParagraphFont"/>
    <w:uiPriority w:val="99"/>
    <w:semiHidden/>
    <w:unhideWhenUsed/>
    <w:rsid w:val="00A770B1"/>
    <w:rPr>
      <w:vertAlign w:val="superscript"/>
    </w:rPr>
  </w:style>
  <w:style w:type="character" w:styleId="FollowedHyperlink">
    <w:name w:val="FollowedHyperlink"/>
    <w:basedOn w:val="DefaultParagraphFont"/>
    <w:uiPriority w:val="99"/>
    <w:semiHidden/>
    <w:unhideWhenUsed/>
    <w:rsid w:val="00A770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629695">
      <w:bodyDiv w:val="1"/>
      <w:marLeft w:val="0"/>
      <w:marRight w:val="0"/>
      <w:marTop w:val="0"/>
      <w:marBottom w:val="0"/>
      <w:divBdr>
        <w:top w:val="none" w:sz="0" w:space="0" w:color="auto"/>
        <w:left w:val="none" w:sz="0" w:space="0" w:color="auto"/>
        <w:bottom w:val="none" w:sz="0" w:space="0" w:color="auto"/>
        <w:right w:val="none" w:sz="0" w:space="0" w:color="auto"/>
      </w:divBdr>
    </w:div>
    <w:div w:id="204644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37E58-FFBB-4537-9D67-5BFF3B99F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Balog, Whitney</dc:creator>
  <cp:keywords/>
  <dc:description/>
  <cp:lastModifiedBy>Balog, Whitney</cp:lastModifiedBy>
  <cp:revision>2</cp:revision>
  <cp:lastPrinted>2018-08-20T23:58:00Z</cp:lastPrinted>
  <dcterms:created xsi:type="dcterms:W3CDTF">2018-08-20T23:59:00Z</dcterms:created>
  <dcterms:modified xsi:type="dcterms:W3CDTF">2018-08-20T23:59:00Z</dcterms:modified>
</cp:coreProperties>
</file>