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BB" w:rsidRPr="00227156" w:rsidRDefault="001E1CD3" w:rsidP="00FA5791">
      <w:pPr>
        <w:spacing w:before="1160" w:after="0" w:line="259" w:lineRule="auto"/>
        <w:ind w:left="0" w:right="0" w:firstLine="0"/>
        <w:jc w:val="center"/>
      </w:pPr>
      <w:r w:rsidRPr="00227156">
        <w:rPr>
          <w:b/>
          <w:sz w:val="36"/>
        </w:rPr>
        <w:t>Vo</w:t>
      </w:r>
      <w:r w:rsidR="00090464">
        <w:rPr>
          <w:b/>
          <w:sz w:val="36"/>
        </w:rPr>
        <w:t>luntary Personal Leave Plan 2017/18</w:t>
      </w:r>
    </w:p>
    <w:p w:rsidR="002263BB" w:rsidRPr="00227156" w:rsidRDefault="00E67774">
      <w:pPr>
        <w:spacing w:after="157" w:line="259" w:lineRule="auto"/>
        <w:ind w:left="0" w:right="195" w:firstLine="0"/>
        <w:jc w:val="center"/>
      </w:pPr>
      <w:r w:rsidRPr="00227156">
        <w:rPr>
          <w:sz w:val="24"/>
        </w:rPr>
        <w:t>April 1, 201</w:t>
      </w:r>
      <w:r w:rsidR="00090464">
        <w:rPr>
          <w:sz w:val="24"/>
        </w:rPr>
        <w:t>7</w:t>
      </w:r>
      <w:r w:rsidRPr="00227156">
        <w:rPr>
          <w:sz w:val="24"/>
        </w:rPr>
        <w:t xml:space="preserve"> to March 31, 201</w:t>
      </w:r>
      <w:r w:rsidR="00090464">
        <w:rPr>
          <w:sz w:val="24"/>
        </w:rPr>
        <w:t>8</w:t>
      </w:r>
      <w:r w:rsidR="001E1CD3" w:rsidRPr="00227156">
        <w:rPr>
          <w:sz w:val="24"/>
        </w:rPr>
        <w:t xml:space="preserve"> </w:t>
      </w:r>
    </w:p>
    <w:p w:rsidR="002263BB" w:rsidRDefault="001E1CD3" w:rsidP="000C5FA0">
      <w:pPr>
        <w:spacing w:after="120"/>
        <w:ind w:right="190"/>
      </w:pPr>
      <w:r w:rsidRPr="00227156">
        <w:t xml:space="preserve">The Voluntary Personal Leave Plan (VPLP) allows eligible employees to take a voluntary personal leave by choosing </w:t>
      </w:r>
      <w:r w:rsidRPr="00227156">
        <w:rPr>
          <w:b/>
        </w:rPr>
        <w:t>one of two options</w:t>
      </w:r>
      <w:r w:rsidR="00E67774" w:rsidRPr="00227156">
        <w:t xml:space="preserve"> for the period April 1, 201</w:t>
      </w:r>
      <w:r w:rsidR="00090464">
        <w:t>7 to March 31, 2018</w:t>
      </w:r>
      <w:r w:rsidRPr="00227156">
        <w:t xml:space="preserve">.  All applications are subject to approval and must meet the eligibility requirements outlined below. </w:t>
      </w:r>
    </w:p>
    <w:p w:rsidR="00B64790" w:rsidRPr="00B64790" w:rsidRDefault="00B64790" w:rsidP="000C5FA0">
      <w:pPr>
        <w:spacing w:after="120"/>
        <w:ind w:right="190"/>
      </w:pPr>
      <w:r>
        <w:t xml:space="preserve">For the purposes of this Plan, the term </w:t>
      </w:r>
      <w:r>
        <w:rPr>
          <w:i/>
        </w:rPr>
        <w:t>Supervisor</w:t>
      </w:r>
      <w:r>
        <w:t xml:space="preserve"> means a supervisor or manager who is not a member of the AUPE bargaining unit.</w:t>
      </w:r>
    </w:p>
    <w:p w:rsidR="001B2DDF" w:rsidRPr="00227156" w:rsidRDefault="001B2DDF" w:rsidP="001B2DDF">
      <w:pPr>
        <w:pStyle w:val="Heading1"/>
        <w:numPr>
          <w:ilvl w:val="0"/>
          <w:numId w:val="0"/>
        </w:numPr>
        <w:spacing w:after="120"/>
        <w:ind w:left="-4"/>
      </w:pPr>
      <w:r w:rsidRPr="00227156">
        <w:t xml:space="preserve">VOLUNTARY PERSONAL LEAVE PLAN (VPLP) OPTIONS </w:t>
      </w:r>
    </w:p>
    <w:p w:rsidR="001B2DDF" w:rsidRPr="00227156" w:rsidRDefault="001B2DDF" w:rsidP="000C5FA0">
      <w:pPr>
        <w:pStyle w:val="Heading1"/>
        <w:spacing w:after="120"/>
        <w:ind w:left="-4"/>
      </w:pPr>
      <w:r w:rsidRPr="00227156">
        <w:t>OPTION 1</w:t>
      </w:r>
    </w:p>
    <w:p w:rsidR="002263BB" w:rsidRPr="00227156" w:rsidRDefault="001E1CD3" w:rsidP="000C5FA0">
      <w:pPr>
        <w:spacing w:after="120"/>
        <w:ind w:left="715" w:right="190"/>
      </w:pPr>
      <w:r w:rsidRPr="00227156">
        <w:t xml:space="preserve">Five </w:t>
      </w:r>
      <w:r w:rsidRPr="00227156">
        <w:rPr>
          <w:sz w:val="21"/>
        </w:rPr>
        <w:t>consecutive</w:t>
      </w:r>
      <w:r w:rsidRPr="00227156">
        <w:t xml:space="preserve"> days of leave without pay.  The cost of the leave without pay is distributed evenly over the plan peri</w:t>
      </w:r>
      <w:r w:rsidR="00E67774" w:rsidRPr="00227156">
        <w:t>od of 12 months (April 1, 201</w:t>
      </w:r>
      <w:r w:rsidR="009A3F22">
        <w:t>7</w:t>
      </w:r>
      <w:r w:rsidR="00E67774" w:rsidRPr="00227156">
        <w:t xml:space="preserve"> to March</w:t>
      </w:r>
      <w:r w:rsidR="009A3F22">
        <w:t xml:space="preserve"> 31, 2018</w:t>
      </w:r>
      <w:r w:rsidRPr="00227156">
        <w:t xml:space="preserve">).   All five days must be taken within the period of the </w:t>
      </w:r>
      <w:r w:rsidR="009A3F22">
        <w:t>2017/18</w:t>
      </w:r>
      <w:r w:rsidR="00697963">
        <w:t xml:space="preserve"> Voluntary Personal Leave P</w:t>
      </w:r>
      <w:r w:rsidRPr="00227156">
        <w:t xml:space="preserve">lan.  The scheduled days are subject to </w:t>
      </w:r>
      <w:r w:rsidR="00B64790">
        <w:t>Supervisor</w:t>
      </w:r>
      <w:r w:rsidR="00643FAC">
        <w:t>ial</w:t>
      </w:r>
      <w:r w:rsidRPr="00227156">
        <w:t xml:space="preserve"> approval and operational requirements.  </w:t>
      </w:r>
    </w:p>
    <w:p w:rsidR="002263BB" w:rsidRPr="00227156" w:rsidRDefault="001E1CD3" w:rsidP="000C5FA0">
      <w:pPr>
        <w:pStyle w:val="Heading1"/>
        <w:numPr>
          <w:ilvl w:val="0"/>
          <w:numId w:val="0"/>
        </w:numPr>
        <w:spacing w:after="120"/>
        <w:ind w:left="730"/>
      </w:pPr>
      <w:r w:rsidRPr="00227156">
        <w:t xml:space="preserve">OPTION 2 </w:t>
      </w:r>
    </w:p>
    <w:p w:rsidR="002263BB" w:rsidRPr="00227156" w:rsidRDefault="001E1CD3" w:rsidP="00EE7D81">
      <w:pPr>
        <w:spacing w:after="120"/>
        <w:ind w:left="715" w:right="190"/>
      </w:pPr>
      <w:r w:rsidRPr="00227156">
        <w:t xml:space="preserve">A schedule of </w:t>
      </w:r>
      <w:r w:rsidR="00623C41">
        <w:t xml:space="preserve">either </w:t>
      </w:r>
      <w:r w:rsidRPr="00227156">
        <w:t xml:space="preserve">one full </w:t>
      </w:r>
      <w:r w:rsidR="00623C41">
        <w:t xml:space="preserve">day </w:t>
      </w:r>
      <w:r w:rsidRPr="00227156">
        <w:t xml:space="preserve">or </w:t>
      </w:r>
      <w:r w:rsidR="00623C41">
        <w:t xml:space="preserve">one </w:t>
      </w:r>
      <w:r w:rsidRPr="00227156">
        <w:t>half</w:t>
      </w:r>
      <w:r w:rsidR="00623C41">
        <w:t>-</w:t>
      </w:r>
      <w:r w:rsidRPr="00227156">
        <w:t xml:space="preserve">day leave without pay </w:t>
      </w:r>
      <w:r w:rsidR="00B43BF7">
        <w:t xml:space="preserve">for </w:t>
      </w:r>
      <w:r w:rsidRPr="00227156">
        <w:rPr>
          <w:u w:val="single"/>
        </w:rPr>
        <w:t>each month</w:t>
      </w:r>
      <w:r w:rsidR="00B64790">
        <w:rPr>
          <w:u w:val="single"/>
        </w:rPr>
        <w:t xml:space="preserve"> worked</w:t>
      </w:r>
      <w:r w:rsidRPr="00227156">
        <w:t>, with the cost of the day</w:t>
      </w:r>
      <w:r w:rsidR="00623C41">
        <w:t>/</w:t>
      </w:r>
      <w:r w:rsidRPr="00227156">
        <w:t xml:space="preserve">half day deducted each month.  </w:t>
      </w:r>
      <w:r w:rsidR="00623C41">
        <w:t>There is no ability to alternate between full and half days</w:t>
      </w:r>
      <w:r w:rsidR="00B64790">
        <w:t xml:space="preserve"> during the plan period</w:t>
      </w:r>
      <w:r w:rsidR="00623C41">
        <w:t xml:space="preserve">. </w:t>
      </w:r>
      <w:r w:rsidRPr="00227156">
        <w:t xml:space="preserve">The </w:t>
      </w:r>
      <w:r w:rsidR="00623C41">
        <w:t>leave</w:t>
      </w:r>
      <w:r w:rsidR="00E67774" w:rsidRPr="00227156">
        <w:t xml:space="preserve"> </w:t>
      </w:r>
      <w:r w:rsidRPr="00227156">
        <w:t>days</w:t>
      </w:r>
      <w:r w:rsidR="00623C41">
        <w:t>/half-days</w:t>
      </w:r>
      <w:r w:rsidRPr="00227156">
        <w:t xml:space="preserve"> are subject to </w:t>
      </w:r>
      <w:r w:rsidR="00B64790">
        <w:t>Supervisor</w:t>
      </w:r>
      <w:r w:rsidR="00643FAC">
        <w:t>ial</w:t>
      </w:r>
      <w:r w:rsidRPr="00227156">
        <w:t xml:space="preserve"> approval and operational requirements.  </w:t>
      </w:r>
    </w:p>
    <w:p w:rsidR="002263BB" w:rsidRPr="00227156" w:rsidRDefault="001E1CD3" w:rsidP="000C5FA0">
      <w:pPr>
        <w:pStyle w:val="Heading1"/>
        <w:spacing w:after="120"/>
        <w:ind w:left="706" w:hanging="720"/>
      </w:pPr>
      <w:r w:rsidRPr="00227156">
        <w:t xml:space="preserve">ELIGIBILITY </w:t>
      </w:r>
    </w:p>
    <w:p w:rsidR="00E67774" w:rsidRPr="00227156" w:rsidRDefault="001B2DDF" w:rsidP="000C5FA0">
      <w:pPr>
        <w:spacing w:after="120"/>
        <w:ind w:left="1418" w:right="193" w:hanging="567"/>
      </w:pPr>
      <w:r w:rsidRPr="00227156">
        <w:t xml:space="preserve">2.1 </w:t>
      </w:r>
      <w:r w:rsidRPr="00227156">
        <w:tab/>
      </w:r>
      <w:r w:rsidR="00697963">
        <w:t>F</w:t>
      </w:r>
      <w:r w:rsidR="001E1CD3" w:rsidRPr="00227156">
        <w:t>ull and part-time staff i</w:t>
      </w:r>
      <w:r w:rsidRPr="00227156">
        <w:t>n the following employee groups:</w:t>
      </w:r>
      <w:r w:rsidR="001E1CD3" w:rsidRPr="00227156">
        <w:t xml:space="preserve"> </w:t>
      </w:r>
      <w:r w:rsidRPr="00227156">
        <w:t>AUPE, ESS, APO</w:t>
      </w:r>
      <w:r w:rsidR="001E1CD3" w:rsidRPr="00227156">
        <w:t>, and Senior Administration</w:t>
      </w:r>
      <w:r w:rsidR="003015F5">
        <w:t>, as follows:</w:t>
      </w:r>
      <w:r w:rsidR="001E1CD3" w:rsidRPr="00227156">
        <w:t xml:space="preserve">  </w:t>
      </w:r>
    </w:p>
    <w:p w:rsidR="00E9131D" w:rsidRDefault="00697963" w:rsidP="00FC734A">
      <w:pPr>
        <w:pStyle w:val="ListParagraph"/>
        <w:numPr>
          <w:ilvl w:val="0"/>
          <w:numId w:val="13"/>
        </w:numPr>
        <w:spacing w:after="200" w:line="288" w:lineRule="auto"/>
        <w:ind w:left="1775" w:right="193" w:hanging="357"/>
      </w:pPr>
      <w:r w:rsidRPr="00227156">
        <w:t>Regular and Continuing</w:t>
      </w:r>
      <w:r>
        <w:t xml:space="preserve"> </w:t>
      </w:r>
      <w:r w:rsidR="00E9131D">
        <w:t xml:space="preserve">staff </w:t>
      </w:r>
      <w:r>
        <w:t>are eligible</w:t>
      </w:r>
      <w:r w:rsidR="00E9131D">
        <w:t xml:space="preserve"> to apply for either Option 1 or 2.</w:t>
      </w:r>
    </w:p>
    <w:p w:rsidR="00FC734A" w:rsidRDefault="00FC734A" w:rsidP="00FC734A">
      <w:pPr>
        <w:pStyle w:val="ListParagraph"/>
        <w:numPr>
          <w:ilvl w:val="0"/>
          <w:numId w:val="13"/>
        </w:numPr>
        <w:spacing w:after="200" w:line="288" w:lineRule="auto"/>
        <w:ind w:left="1775" w:right="193" w:hanging="357"/>
      </w:pPr>
      <w:r w:rsidRPr="00227156">
        <w:t>Term or Project employees whose appointment commences on or before April 1, 201</w:t>
      </w:r>
      <w:r w:rsidR="009A3F22">
        <w:t>7</w:t>
      </w:r>
      <w:r w:rsidRPr="00227156">
        <w:t xml:space="preserve"> and</w:t>
      </w:r>
      <w:r w:rsidR="009A3F22">
        <w:t xml:space="preserve"> ends on or after March 31, 2018</w:t>
      </w:r>
      <w:r>
        <w:t xml:space="preserve"> are eligible </w:t>
      </w:r>
      <w:r w:rsidR="003015F5">
        <w:t xml:space="preserve">to apply </w:t>
      </w:r>
      <w:r>
        <w:t>for either Option 1 or 2.</w:t>
      </w:r>
    </w:p>
    <w:p w:rsidR="00E9131D" w:rsidRPr="00227156" w:rsidRDefault="001B2DDF" w:rsidP="00FC734A">
      <w:pPr>
        <w:pStyle w:val="ListParagraph"/>
        <w:numPr>
          <w:ilvl w:val="0"/>
          <w:numId w:val="13"/>
        </w:numPr>
        <w:spacing w:after="200" w:line="288" w:lineRule="auto"/>
        <w:ind w:left="1775" w:right="193" w:hanging="357"/>
      </w:pPr>
      <w:r w:rsidRPr="00227156">
        <w:t xml:space="preserve">Sessional </w:t>
      </w:r>
      <w:r w:rsidR="001E1CD3" w:rsidRPr="00227156">
        <w:t xml:space="preserve">employees are eligible </w:t>
      </w:r>
      <w:r w:rsidR="003015F5">
        <w:t xml:space="preserve">to apply </w:t>
      </w:r>
      <w:r w:rsidR="001E1CD3" w:rsidRPr="00227156">
        <w:t>for Option 2</w:t>
      </w:r>
      <w:r w:rsidR="00E9131D">
        <w:t xml:space="preserve"> only</w:t>
      </w:r>
      <w:r w:rsidR="001E1CD3" w:rsidRPr="00227156">
        <w:t xml:space="preserve">. </w:t>
      </w:r>
    </w:p>
    <w:p w:rsidR="00E67774" w:rsidRPr="00227156" w:rsidRDefault="00E67774" w:rsidP="00FC734A">
      <w:pPr>
        <w:pStyle w:val="ListParagraph"/>
        <w:numPr>
          <w:ilvl w:val="0"/>
          <w:numId w:val="13"/>
        </w:numPr>
        <w:spacing w:after="200" w:line="288" w:lineRule="auto"/>
        <w:ind w:left="1775" w:right="193" w:hanging="357"/>
      </w:pPr>
      <w:r w:rsidRPr="00227156">
        <w:t>Applications from probationary employees may be considered on a case-by-case basis.</w:t>
      </w:r>
    </w:p>
    <w:p w:rsidR="002263BB" w:rsidRPr="00227156" w:rsidRDefault="001E1CD3" w:rsidP="000C5FA0">
      <w:pPr>
        <w:tabs>
          <w:tab w:val="center" w:pos="991"/>
          <w:tab w:val="center" w:pos="3253"/>
        </w:tabs>
        <w:spacing w:after="120"/>
        <w:ind w:left="0" w:right="0" w:firstLine="0"/>
      </w:pPr>
      <w:r w:rsidRPr="00227156">
        <w:rPr>
          <w:rFonts w:eastAsia="Calibri"/>
          <w:sz w:val="22"/>
        </w:rPr>
        <w:tab/>
      </w:r>
      <w:r w:rsidR="00FC734A">
        <w:t>2.2</w:t>
      </w:r>
      <w:r w:rsidRPr="00227156">
        <w:t xml:space="preserve"> </w:t>
      </w:r>
      <w:r w:rsidR="00E67774" w:rsidRPr="00227156">
        <w:tab/>
        <w:t>The following employees are NOT</w:t>
      </w:r>
      <w:r w:rsidRPr="00227156">
        <w:t xml:space="preserve"> eligible: </w:t>
      </w:r>
    </w:p>
    <w:p w:rsidR="002263BB" w:rsidRPr="00227156" w:rsidRDefault="001E1CD3" w:rsidP="00FC734A">
      <w:pPr>
        <w:pStyle w:val="ListParagraph"/>
        <w:numPr>
          <w:ilvl w:val="0"/>
          <w:numId w:val="14"/>
        </w:numPr>
        <w:spacing w:after="200" w:line="288" w:lineRule="auto"/>
        <w:ind w:right="193"/>
      </w:pPr>
      <w:r w:rsidRPr="00227156">
        <w:t xml:space="preserve">Employees who have scheduled a leave without pay greater than one (1) month during the plan period (maternity leave, educational leave, etc.). </w:t>
      </w:r>
    </w:p>
    <w:p w:rsidR="002263BB" w:rsidRPr="00227156" w:rsidRDefault="001E1CD3" w:rsidP="00FC734A">
      <w:pPr>
        <w:pStyle w:val="ListParagraph"/>
        <w:numPr>
          <w:ilvl w:val="0"/>
          <w:numId w:val="14"/>
        </w:numPr>
        <w:spacing w:after="200" w:line="288" w:lineRule="auto"/>
        <w:ind w:right="193"/>
      </w:pPr>
      <w:r w:rsidRPr="00227156">
        <w:t xml:space="preserve">Employees with excessive vacation accrual (as </w:t>
      </w:r>
      <w:r w:rsidR="00FC734A">
        <w:t>defined in the</w:t>
      </w:r>
      <w:r w:rsidRPr="00227156">
        <w:t xml:space="preserve"> Vacation Management Policy) at</w:t>
      </w:r>
      <w:r w:rsidR="00AB0CEC" w:rsidRPr="00227156">
        <w:t xml:space="preserve"> the time of application</w:t>
      </w:r>
      <w:r w:rsidRPr="00227156">
        <w:t xml:space="preserve">.  </w:t>
      </w:r>
    </w:p>
    <w:p w:rsidR="00B64790" w:rsidRDefault="001E1CD3" w:rsidP="00FC734A">
      <w:pPr>
        <w:pStyle w:val="ListParagraph"/>
        <w:numPr>
          <w:ilvl w:val="0"/>
          <w:numId w:val="14"/>
        </w:numPr>
        <w:spacing w:after="200" w:line="288" w:lineRule="auto"/>
        <w:ind w:right="193"/>
      </w:pPr>
      <w:r w:rsidRPr="00227156">
        <w:t xml:space="preserve">Employees with </w:t>
      </w:r>
      <w:r w:rsidR="00FC734A">
        <w:t xml:space="preserve">Compensatory Time </w:t>
      </w:r>
      <w:proofErr w:type="gramStart"/>
      <w:r w:rsidR="00FC734A">
        <w:t>Off</w:t>
      </w:r>
      <w:proofErr w:type="gramEnd"/>
      <w:r w:rsidR="00FC734A">
        <w:t xml:space="preserve"> (</w:t>
      </w:r>
      <w:r w:rsidRPr="00227156">
        <w:t>CTO</w:t>
      </w:r>
      <w:r w:rsidR="00FC734A">
        <w:t>)</w:t>
      </w:r>
      <w:r w:rsidRPr="00227156">
        <w:t xml:space="preserve"> banks in e</w:t>
      </w:r>
      <w:r w:rsidR="00AB0CEC" w:rsidRPr="00227156">
        <w:t>xcess of 5 days</w:t>
      </w:r>
      <w:r w:rsidR="00FC734A">
        <w:t xml:space="preserve"> at the time of application</w:t>
      </w:r>
      <w:r w:rsidRPr="00227156">
        <w:t xml:space="preserve">. </w:t>
      </w:r>
    </w:p>
    <w:p w:rsidR="00B64790" w:rsidRDefault="00B64790">
      <w:pPr>
        <w:spacing w:after="160" w:line="259" w:lineRule="auto"/>
        <w:ind w:left="0" w:right="0" w:firstLine="0"/>
      </w:pPr>
      <w:r>
        <w:br w:type="page"/>
      </w:r>
    </w:p>
    <w:p w:rsidR="002263BB" w:rsidRPr="00227156" w:rsidRDefault="001E1CD3" w:rsidP="00B64790">
      <w:pPr>
        <w:pStyle w:val="Heading1"/>
        <w:spacing w:after="120"/>
        <w:ind w:left="706" w:hanging="720"/>
      </w:pPr>
      <w:r w:rsidRPr="00227156">
        <w:lastRenderedPageBreak/>
        <w:t xml:space="preserve">VOLUNTARY PERSONAL LEAVE PLAN DEDUCTIONS </w:t>
      </w:r>
    </w:p>
    <w:p w:rsidR="002263BB" w:rsidRPr="00227156" w:rsidRDefault="001E1CD3" w:rsidP="00B64790">
      <w:pPr>
        <w:pStyle w:val="Heading2"/>
        <w:spacing w:after="120"/>
        <w:ind w:left="1443" w:hanging="708"/>
      </w:pPr>
      <w:r w:rsidRPr="00227156">
        <w:t>OPTION 1</w:t>
      </w:r>
      <w:r w:rsidRPr="00227156">
        <w:rPr>
          <w:b w:val="0"/>
        </w:rPr>
        <w:t xml:space="preserve">  </w:t>
      </w:r>
    </w:p>
    <w:p w:rsidR="002263BB" w:rsidRPr="00227156" w:rsidRDefault="001E1CD3" w:rsidP="00B64790">
      <w:pPr>
        <w:pStyle w:val="ListParagraph"/>
        <w:numPr>
          <w:ilvl w:val="0"/>
          <w:numId w:val="15"/>
        </w:numPr>
        <w:spacing w:after="200" w:line="288" w:lineRule="auto"/>
        <w:ind w:left="1792" w:right="193"/>
      </w:pPr>
      <w:r w:rsidRPr="00227156">
        <w:t xml:space="preserve">The deduction </w:t>
      </w:r>
      <w:r w:rsidR="00FC734A">
        <w:t>for</w:t>
      </w:r>
      <w:r w:rsidRPr="00227156">
        <w:t xml:space="preserve"> each pay period is 1.92%, applied to salary earned. </w:t>
      </w:r>
    </w:p>
    <w:p w:rsidR="002263BB" w:rsidRPr="00227156" w:rsidRDefault="001E1CD3" w:rsidP="00B64790">
      <w:pPr>
        <w:pStyle w:val="ListParagraph"/>
        <w:numPr>
          <w:ilvl w:val="0"/>
          <w:numId w:val="15"/>
        </w:numPr>
        <w:spacing w:after="200" w:line="288" w:lineRule="auto"/>
        <w:ind w:left="1792" w:right="193"/>
      </w:pPr>
      <w:r w:rsidRPr="00227156">
        <w:t>V</w:t>
      </w:r>
      <w:r w:rsidR="00B64790">
        <w:t>PLP is deducted in equal instal</w:t>
      </w:r>
      <w:r w:rsidRPr="00227156">
        <w:t>ments ov</w:t>
      </w:r>
      <w:r w:rsidR="00AB0CEC" w:rsidRPr="00227156">
        <w:t>er the Plan Period (April 201</w:t>
      </w:r>
      <w:r w:rsidR="009A3F22">
        <w:t>7 to March 2018</w:t>
      </w:r>
      <w:r w:rsidRPr="00227156">
        <w:t xml:space="preserve">). </w:t>
      </w:r>
    </w:p>
    <w:p w:rsidR="00AB0CEC" w:rsidRPr="00227156" w:rsidRDefault="009F3D8B" w:rsidP="00B64790">
      <w:pPr>
        <w:keepNext/>
        <w:keepLines/>
        <w:spacing w:after="120" w:line="257" w:lineRule="auto"/>
        <w:ind w:left="1453" w:right="446" w:hanging="10"/>
        <w:rPr>
          <w:b/>
        </w:rPr>
      </w:pPr>
      <w:r>
        <w:rPr>
          <w:b/>
        </w:rPr>
        <w:t>OPTION 2</w:t>
      </w:r>
      <w:r w:rsidR="001E1CD3" w:rsidRPr="00227156">
        <w:rPr>
          <w:b/>
        </w:rPr>
        <w:t xml:space="preserve"> </w:t>
      </w:r>
    </w:p>
    <w:p w:rsidR="002263BB" w:rsidRPr="00227156" w:rsidRDefault="001E1CD3" w:rsidP="00B64790">
      <w:pPr>
        <w:pStyle w:val="ListParagraph"/>
        <w:numPr>
          <w:ilvl w:val="0"/>
          <w:numId w:val="16"/>
        </w:numPr>
        <w:spacing w:after="200" w:line="288" w:lineRule="auto"/>
        <w:ind w:left="1792" w:right="193"/>
      </w:pPr>
      <w:r w:rsidRPr="00227156">
        <w:t>VPLP</w:t>
      </w:r>
      <w:r w:rsidRPr="00FC734A">
        <w:t xml:space="preserve"> deductions will be ma</w:t>
      </w:r>
      <w:r w:rsidR="007461AE" w:rsidRPr="00FC734A">
        <w:t>de each pay period</w:t>
      </w:r>
      <w:r w:rsidRPr="00FC734A">
        <w:t xml:space="preserve">.  </w:t>
      </w:r>
    </w:p>
    <w:p w:rsidR="002263BB" w:rsidRPr="00227156" w:rsidRDefault="001E1CD3" w:rsidP="00487BD9">
      <w:pPr>
        <w:keepNext/>
        <w:keepLines/>
        <w:numPr>
          <w:ilvl w:val="1"/>
          <w:numId w:val="3"/>
        </w:numPr>
        <w:spacing w:after="120"/>
        <w:ind w:right="190" w:hanging="708"/>
      </w:pPr>
      <w:r w:rsidRPr="00227156">
        <w:t xml:space="preserve">VPLP deductions do not apply to overtime earnings. </w:t>
      </w:r>
      <w:r w:rsidRPr="00227156">
        <w:rPr>
          <w:rFonts w:eastAsia="Cambria"/>
          <w:sz w:val="16"/>
        </w:rPr>
        <w:tab/>
      </w:r>
      <w:r w:rsidRPr="00227156">
        <w:rPr>
          <w:rFonts w:eastAsia="Calibri"/>
          <w:sz w:val="16"/>
        </w:rPr>
        <w:t xml:space="preserve"> </w:t>
      </w:r>
    </w:p>
    <w:p w:rsidR="002263BB" w:rsidRPr="00227156" w:rsidRDefault="001E1CD3" w:rsidP="000C5FA0">
      <w:pPr>
        <w:numPr>
          <w:ilvl w:val="1"/>
          <w:numId w:val="3"/>
        </w:numPr>
        <w:spacing w:after="120"/>
        <w:ind w:right="190" w:hanging="708"/>
      </w:pPr>
      <w:r w:rsidRPr="00227156">
        <w:t xml:space="preserve">Pensionable earnings are not affected by the VPLP. </w:t>
      </w:r>
    </w:p>
    <w:p w:rsidR="002263BB" w:rsidRPr="00227156" w:rsidRDefault="001E1CD3" w:rsidP="000C5FA0">
      <w:pPr>
        <w:numPr>
          <w:ilvl w:val="1"/>
          <w:numId w:val="3"/>
        </w:numPr>
        <w:spacing w:after="120"/>
        <w:ind w:right="190" w:hanging="708"/>
      </w:pPr>
      <w:r w:rsidRPr="00227156">
        <w:t xml:space="preserve">Canada Pension Plan, Employment Insurance, and Tax deductions are calculated on salary less the Voluntary Personal Leave Plan Deductions. </w:t>
      </w:r>
    </w:p>
    <w:p w:rsidR="002263BB" w:rsidRPr="00227156" w:rsidRDefault="001E1CD3" w:rsidP="000C5FA0">
      <w:pPr>
        <w:pStyle w:val="Heading1"/>
        <w:spacing w:after="120"/>
        <w:ind w:left="706" w:hanging="720"/>
      </w:pPr>
      <w:r w:rsidRPr="00227156">
        <w:t xml:space="preserve">APPLICATIONS </w:t>
      </w:r>
    </w:p>
    <w:p w:rsidR="002263BB" w:rsidRPr="00227156" w:rsidRDefault="001E1CD3" w:rsidP="000C5FA0">
      <w:pPr>
        <w:spacing w:after="120"/>
        <w:ind w:left="1406" w:right="193" w:hanging="697"/>
      </w:pPr>
      <w:r w:rsidRPr="00227156">
        <w:t xml:space="preserve">4.1 </w:t>
      </w:r>
      <w:r w:rsidRPr="00227156">
        <w:tab/>
        <w:t>Applications can only be made using the application form: Vo</w:t>
      </w:r>
      <w:r w:rsidR="007461AE" w:rsidRPr="00227156">
        <w:t>luntary Personal Leave Plan—201</w:t>
      </w:r>
      <w:r w:rsidR="009A3F22">
        <w:t>7/18</w:t>
      </w:r>
      <w:r w:rsidRPr="00227156">
        <w:t xml:space="preserve"> </w:t>
      </w:r>
    </w:p>
    <w:p w:rsidR="002263BB" w:rsidRPr="00227156" w:rsidRDefault="001E1CD3" w:rsidP="000C5FA0">
      <w:pPr>
        <w:spacing w:after="120"/>
        <w:ind w:left="1406" w:right="193" w:hanging="697"/>
      </w:pPr>
      <w:r w:rsidRPr="00227156">
        <w:t xml:space="preserve">4.2 </w:t>
      </w:r>
      <w:r w:rsidRPr="00227156">
        <w:tab/>
      </w:r>
      <w:r w:rsidR="00FC734A">
        <w:t xml:space="preserve">Completed applications are </w:t>
      </w:r>
      <w:r w:rsidR="003015F5">
        <w:t xml:space="preserve">first </w:t>
      </w:r>
      <w:r w:rsidR="00FC734A">
        <w:t>submitted to the</w:t>
      </w:r>
      <w:r w:rsidRPr="00227156">
        <w:t xml:space="preserve"> </w:t>
      </w:r>
      <w:r w:rsidR="00B64790">
        <w:t>employee’s Supervisor</w:t>
      </w:r>
      <w:r w:rsidRPr="00227156">
        <w:t xml:space="preserve">. </w:t>
      </w:r>
    </w:p>
    <w:p w:rsidR="002263BB" w:rsidRPr="00227156" w:rsidRDefault="001E1CD3" w:rsidP="000C5FA0">
      <w:pPr>
        <w:pStyle w:val="Heading1"/>
        <w:spacing w:after="120"/>
        <w:ind w:left="706" w:hanging="720"/>
      </w:pPr>
      <w:r w:rsidRPr="00227156">
        <w:t xml:space="preserve">APPLICATION DEADLINES </w:t>
      </w:r>
    </w:p>
    <w:p w:rsidR="00623C41" w:rsidRDefault="0030207F" w:rsidP="0030207F">
      <w:pPr>
        <w:spacing w:after="120" w:line="242" w:lineRule="auto"/>
        <w:ind w:left="1419" w:right="428" w:hanging="698"/>
        <w:jc w:val="both"/>
      </w:pPr>
      <w:r>
        <w:t>5.1</w:t>
      </w:r>
      <w:r>
        <w:tab/>
      </w:r>
      <w:r w:rsidR="001E1CD3" w:rsidRPr="00227156">
        <w:t>St</w:t>
      </w:r>
      <w:r w:rsidR="00570361" w:rsidRPr="00227156">
        <w:t xml:space="preserve">aff members submit </w:t>
      </w:r>
      <w:r w:rsidR="001E1CD3" w:rsidRPr="00227156">
        <w:t xml:space="preserve">applications </w:t>
      </w:r>
      <w:r w:rsidRPr="00227156">
        <w:t xml:space="preserve">for approval </w:t>
      </w:r>
      <w:r w:rsidR="001E1CD3" w:rsidRPr="00227156">
        <w:t xml:space="preserve">to their </w:t>
      </w:r>
      <w:r w:rsidR="00B64790">
        <w:t>Supervisor</w:t>
      </w:r>
      <w:r w:rsidR="00643FAC">
        <w:t>s</w:t>
      </w:r>
      <w:r w:rsidR="001E1CD3" w:rsidRPr="00227156">
        <w:t xml:space="preserve"> </w:t>
      </w:r>
      <w:r>
        <w:t>no later than</w:t>
      </w:r>
      <w:r w:rsidRPr="00227156">
        <w:t xml:space="preserve"> </w:t>
      </w:r>
      <w:r w:rsidR="00570361" w:rsidRPr="0030207F">
        <w:rPr>
          <w:b/>
        </w:rPr>
        <w:t xml:space="preserve">4:00 pm, March </w:t>
      </w:r>
      <w:r w:rsidR="009A3F22">
        <w:rPr>
          <w:b/>
        </w:rPr>
        <w:t>10, 2017</w:t>
      </w:r>
      <w:r w:rsidR="001E1CD3" w:rsidRPr="0030207F">
        <w:rPr>
          <w:b/>
        </w:rPr>
        <w:t xml:space="preserve">. </w:t>
      </w:r>
    </w:p>
    <w:p w:rsidR="002263BB" w:rsidRPr="00227156" w:rsidRDefault="0030207F" w:rsidP="0030207F">
      <w:pPr>
        <w:spacing w:after="120" w:line="242" w:lineRule="auto"/>
        <w:ind w:left="1419" w:right="428" w:hanging="698"/>
        <w:jc w:val="both"/>
      </w:pPr>
      <w:r>
        <w:t>5.2</w:t>
      </w:r>
      <w:r>
        <w:tab/>
      </w:r>
      <w:r w:rsidR="00B64790">
        <w:t>Supervisor</w:t>
      </w:r>
      <w:r w:rsidR="00643FAC">
        <w:t xml:space="preserve">s </w:t>
      </w:r>
      <w:r>
        <w:t>forward approved applications to</w:t>
      </w:r>
      <w:r w:rsidR="0030625A">
        <w:t xml:space="preserve"> the </w:t>
      </w:r>
      <w:r w:rsidR="00B64790">
        <w:t>applicable</w:t>
      </w:r>
      <w:r w:rsidR="0030625A" w:rsidRPr="00227156">
        <w:t xml:space="preserve"> </w:t>
      </w:r>
      <w:r>
        <w:t xml:space="preserve">Associate Vice President (AVP), Dean, </w:t>
      </w:r>
      <w:r w:rsidR="0030625A" w:rsidRPr="00227156">
        <w:t>Universi</w:t>
      </w:r>
      <w:r>
        <w:t xml:space="preserve">ty Librarian or </w:t>
      </w:r>
      <w:r w:rsidR="0030625A">
        <w:t>Executive Director</w:t>
      </w:r>
      <w:r>
        <w:t xml:space="preserve"> no later than 4:00 pm, </w:t>
      </w:r>
      <w:r w:rsidR="009A3F22">
        <w:rPr>
          <w:b/>
        </w:rPr>
        <w:t>March 17, 2017</w:t>
      </w:r>
      <w:r w:rsidR="0030625A">
        <w:t xml:space="preserve">. </w:t>
      </w:r>
    </w:p>
    <w:p w:rsidR="002263BB" w:rsidRPr="00227156" w:rsidRDefault="001E1CD3" w:rsidP="000C5FA0">
      <w:pPr>
        <w:spacing w:after="120" w:line="242" w:lineRule="auto"/>
        <w:ind w:left="1419" w:right="428" w:hanging="698"/>
        <w:jc w:val="both"/>
      </w:pPr>
      <w:r w:rsidRPr="00227156">
        <w:t>5.2</w:t>
      </w:r>
      <w:r w:rsidR="00815704" w:rsidRPr="00227156">
        <w:tab/>
      </w:r>
      <w:r w:rsidRPr="00227156">
        <w:t xml:space="preserve">The </w:t>
      </w:r>
      <w:r w:rsidR="0030207F">
        <w:t>AVP/Dean/</w:t>
      </w:r>
      <w:r w:rsidRPr="00227156">
        <w:t>Universi</w:t>
      </w:r>
      <w:r w:rsidR="00FC734A">
        <w:t>ty Librarian/Executive Director</w:t>
      </w:r>
      <w:r w:rsidRPr="00227156">
        <w:t xml:space="preserve"> </w:t>
      </w:r>
      <w:r w:rsidR="0030207F">
        <w:t>forwards</w:t>
      </w:r>
      <w:r w:rsidR="0030625A">
        <w:t xml:space="preserve"> </w:t>
      </w:r>
      <w:r w:rsidR="003015F5">
        <w:t>approved applications to the</w:t>
      </w:r>
      <w:r w:rsidR="000D0E04">
        <w:t xml:space="preserve"> </w:t>
      </w:r>
      <w:r w:rsidR="003015F5">
        <w:t xml:space="preserve">respective </w:t>
      </w:r>
      <w:r w:rsidRPr="00227156">
        <w:t xml:space="preserve">Human Resources </w:t>
      </w:r>
      <w:r w:rsidR="000D0E04">
        <w:t xml:space="preserve">Consultant </w:t>
      </w:r>
      <w:r w:rsidR="0030207F">
        <w:t>no later than</w:t>
      </w:r>
      <w:r w:rsidRPr="00227156">
        <w:t xml:space="preserve"> </w:t>
      </w:r>
      <w:r w:rsidR="00570361" w:rsidRPr="0030207F">
        <w:rPr>
          <w:b/>
        </w:rPr>
        <w:t xml:space="preserve">4:00 pm, March </w:t>
      </w:r>
      <w:r w:rsidR="0030207F">
        <w:rPr>
          <w:b/>
        </w:rPr>
        <w:t>2</w:t>
      </w:r>
      <w:r w:rsidR="009A3F22">
        <w:rPr>
          <w:b/>
        </w:rPr>
        <w:t>4, 2017</w:t>
      </w:r>
      <w:r w:rsidRPr="00227156">
        <w:t xml:space="preserve">. </w:t>
      </w:r>
    </w:p>
    <w:p w:rsidR="001B2DDF" w:rsidRDefault="001B2DDF" w:rsidP="000C5FA0">
      <w:pPr>
        <w:spacing w:after="120" w:line="242" w:lineRule="auto"/>
        <w:ind w:left="1419" w:right="428" w:hanging="698"/>
        <w:jc w:val="both"/>
        <w:rPr>
          <w:b/>
        </w:rPr>
      </w:pPr>
      <w:r w:rsidRPr="00227156">
        <w:t xml:space="preserve">5.3 </w:t>
      </w:r>
      <w:r w:rsidRPr="00227156">
        <w:tab/>
      </w:r>
      <w:r w:rsidR="00FC734A">
        <w:t xml:space="preserve">Human Resources </w:t>
      </w:r>
      <w:r w:rsidR="000D0E04">
        <w:t>Consultant</w:t>
      </w:r>
      <w:r w:rsidR="0030207F">
        <w:t>s</w:t>
      </w:r>
      <w:r w:rsidR="000D0E04">
        <w:t xml:space="preserve"> </w:t>
      </w:r>
      <w:r w:rsidR="0030207F">
        <w:t>forward</w:t>
      </w:r>
      <w:r w:rsidR="00FC734A">
        <w:t xml:space="preserve"> approved applications to</w:t>
      </w:r>
      <w:r w:rsidR="003E532F">
        <w:t xml:space="preserve"> Payroll</w:t>
      </w:r>
      <w:r w:rsidR="00B64790">
        <w:t xml:space="preserve">, with a copy to the Supervisor, </w:t>
      </w:r>
      <w:r w:rsidR="0030207F">
        <w:t>no later than</w:t>
      </w:r>
      <w:r w:rsidRPr="00227156">
        <w:t xml:space="preserve"> </w:t>
      </w:r>
      <w:r w:rsidR="0030207F" w:rsidRPr="0030207F">
        <w:rPr>
          <w:b/>
        </w:rPr>
        <w:t>4:00 pm,</w:t>
      </w:r>
      <w:r w:rsidR="0030207F">
        <w:t xml:space="preserve"> </w:t>
      </w:r>
      <w:r w:rsidR="009A3F22">
        <w:rPr>
          <w:b/>
        </w:rPr>
        <w:t>March 31, 2017</w:t>
      </w:r>
      <w:r w:rsidRPr="00227156">
        <w:rPr>
          <w:b/>
        </w:rPr>
        <w:t>.</w:t>
      </w:r>
    </w:p>
    <w:p w:rsidR="002263BB" w:rsidRPr="00227156" w:rsidRDefault="001E1CD3" w:rsidP="000C5FA0">
      <w:pPr>
        <w:pStyle w:val="Heading1"/>
        <w:spacing w:after="120"/>
        <w:ind w:left="706" w:hanging="720"/>
      </w:pPr>
      <w:r w:rsidRPr="00227156">
        <w:t xml:space="preserve">APPROVAL </w:t>
      </w:r>
    </w:p>
    <w:p w:rsidR="002263BB" w:rsidRPr="00227156" w:rsidRDefault="001E1CD3" w:rsidP="000C5FA0">
      <w:pPr>
        <w:spacing w:after="120"/>
        <w:ind w:left="1404" w:right="190" w:hanging="698"/>
      </w:pPr>
      <w:r w:rsidRPr="00227156">
        <w:t xml:space="preserve">6.1 </w:t>
      </w:r>
      <w:r w:rsidRPr="00227156">
        <w:tab/>
      </w:r>
      <w:r w:rsidR="003015F5">
        <w:t>T</w:t>
      </w:r>
      <w:r w:rsidR="003015F5" w:rsidRPr="00227156">
        <w:t xml:space="preserve">o ensure </w:t>
      </w:r>
      <w:r w:rsidR="003015F5">
        <w:t xml:space="preserve">eligibility and </w:t>
      </w:r>
      <w:r w:rsidR="003015F5" w:rsidRPr="00227156">
        <w:t>that operational needs of the department are met</w:t>
      </w:r>
      <w:r w:rsidR="003015F5">
        <w:t>,</w:t>
      </w:r>
      <w:r w:rsidR="003015F5" w:rsidRPr="00227156">
        <w:t xml:space="preserve"> </w:t>
      </w:r>
      <w:r w:rsidR="003015F5">
        <w:t>a</w:t>
      </w:r>
      <w:r w:rsidRPr="00227156">
        <w:t xml:space="preserve">ll applications are subject to approval by </w:t>
      </w:r>
      <w:r w:rsidR="003015F5">
        <w:t>the</w:t>
      </w:r>
      <w:r w:rsidR="004A55AF" w:rsidRPr="00227156">
        <w:t xml:space="preserve"> </w:t>
      </w:r>
      <w:r w:rsidR="00B64790">
        <w:t>Supervisor</w:t>
      </w:r>
      <w:r w:rsidR="004A55AF" w:rsidRPr="00227156">
        <w:t xml:space="preserve"> and </w:t>
      </w:r>
      <w:r w:rsidR="003015F5">
        <w:t>the</w:t>
      </w:r>
      <w:r w:rsidR="004A55AF" w:rsidRPr="00227156">
        <w:t xml:space="preserve"> </w:t>
      </w:r>
      <w:r w:rsidR="00B64790">
        <w:t>applicable AVP</w:t>
      </w:r>
      <w:r w:rsidR="007232E8">
        <w:t>/</w:t>
      </w:r>
      <w:r w:rsidRPr="00227156">
        <w:t>Dean/ Universi</w:t>
      </w:r>
      <w:r w:rsidR="003015F5">
        <w:t>ty Librarian/Executive Director</w:t>
      </w:r>
      <w:r w:rsidRPr="00227156">
        <w:t xml:space="preserve">. </w:t>
      </w:r>
    </w:p>
    <w:p w:rsidR="002263BB" w:rsidRPr="00227156" w:rsidRDefault="001E1CD3" w:rsidP="000C5FA0">
      <w:pPr>
        <w:spacing w:after="120"/>
        <w:ind w:left="1418" w:right="190" w:hanging="698"/>
      </w:pPr>
      <w:r w:rsidRPr="00227156">
        <w:t>6.2</w:t>
      </w:r>
      <w:r w:rsidR="00815704" w:rsidRPr="00227156">
        <w:tab/>
      </w:r>
      <w:r w:rsidR="004A55AF" w:rsidRPr="00227156">
        <w:t>A</w:t>
      </w:r>
      <w:r w:rsidRPr="00227156">
        <w:t xml:space="preserve">pproved applications must meet the eligibility requirements set out in the ELIGIBILITY Section (2).  </w:t>
      </w:r>
    </w:p>
    <w:p w:rsidR="002263BB" w:rsidRPr="00227156" w:rsidRDefault="001E1CD3" w:rsidP="000C5FA0">
      <w:pPr>
        <w:tabs>
          <w:tab w:val="center" w:pos="859"/>
          <w:tab w:val="center" w:pos="4430"/>
        </w:tabs>
        <w:spacing w:after="120"/>
        <w:ind w:left="0" w:right="0" w:firstLine="0"/>
      </w:pPr>
      <w:r w:rsidRPr="00227156">
        <w:rPr>
          <w:rFonts w:eastAsia="Calibri"/>
          <w:sz w:val="22"/>
        </w:rPr>
        <w:tab/>
      </w:r>
      <w:r w:rsidRPr="00227156">
        <w:t xml:space="preserve">6.3 </w:t>
      </w:r>
      <w:r w:rsidRPr="00227156">
        <w:tab/>
        <w:t xml:space="preserve">Once approved, the decision to participate in the Plan is irrevocable. </w:t>
      </w:r>
    </w:p>
    <w:p w:rsidR="002263BB" w:rsidRPr="00227156" w:rsidRDefault="00FC734A" w:rsidP="000C5FA0">
      <w:pPr>
        <w:spacing w:after="120"/>
        <w:ind w:left="1404" w:right="190" w:hanging="698"/>
      </w:pPr>
      <w:r>
        <w:t>6.4</w:t>
      </w:r>
      <w:r w:rsidR="001E1CD3" w:rsidRPr="00227156">
        <w:t xml:space="preserve"> </w:t>
      </w:r>
      <w:r w:rsidR="001E1CD3" w:rsidRPr="00227156">
        <w:tab/>
      </w:r>
      <w:r w:rsidR="003015F5">
        <w:t>Once the process is complete, t</w:t>
      </w:r>
      <w:r w:rsidR="0030625A" w:rsidRPr="00227156">
        <w:t xml:space="preserve">he </w:t>
      </w:r>
      <w:r w:rsidR="00B64790">
        <w:t>Supervisor</w:t>
      </w:r>
      <w:r w:rsidR="0030625A" w:rsidRPr="00227156">
        <w:t xml:space="preserve"> </w:t>
      </w:r>
      <w:r>
        <w:t xml:space="preserve">will inform </w:t>
      </w:r>
      <w:r w:rsidR="00B64790">
        <w:t xml:space="preserve">the </w:t>
      </w:r>
      <w:r>
        <w:t>applicant</w:t>
      </w:r>
      <w:r w:rsidR="003015F5">
        <w:t>s</w:t>
      </w:r>
      <w:r>
        <w:t xml:space="preserve"> as to whether or not the</w:t>
      </w:r>
      <w:r w:rsidR="003015F5">
        <w:t xml:space="preserve"> application has received final approval</w:t>
      </w:r>
      <w:r w:rsidR="001E1CD3" w:rsidRPr="00227156">
        <w:t xml:space="preserve">. </w:t>
      </w:r>
    </w:p>
    <w:p w:rsidR="002263BB" w:rsidRPr="00227156" w:rsidRDefault="001E1CD3" w:rsidP="000C5FA0">
      <w:pPr>
        <w:pStyle w:val="Heading1"/>
        <w:spacing w:after="120"/>
      </w:pPr>
      <w:r w:rsidRPr="00227156">
        <w:t xml:space="preserve">OTHER IMPORTANT </w:t>
      </w:r>
      <w:r w:rsidR="009F3D8B">
        <w:t>INFORMATION</w:t>
      </w:r>
    </w:p>
    <w:p w:rsidR="007232E8" w:rsidRPr="00227156" w:rsidRDefault="001E1CD3" w:rsidP="007232E8">
      <w:pPr>
        <w:spacing w:after="120"/>
        <w:ind w:left="1404" w:right="190" w:hanging="698"/>
      </w:pPr>
      <w:r w:rsidRPr="00227156">
        <w:t xml:space="preserve">7.1 </w:t>
      </w:r>
      <w:r w:rsidRPr="00227156">
        <w:tab/>
      </w:r>
      <w:r w:rsidR="007232E8" w:rsidRPr="00227156">
        <w:t>Any leave days not taken before the end of the Plan Period are</w:t>
      </w:r>
      <w:r w:rsidR="007232E8" w:rsidRPr="00227156">
        <w:rPr>
          <w:b/>
          <w:i/>
          <w:szCs w:val="20"/>
        </w:rPr>
        <w:t xml:space="preserve"> forfeited</w:t>
      </w:r>
      <w:r w:rsidR="007232E8" w:rsidRPr="00227156">
        <w:t xml:space="preserve"> and cannot be carried forward or reimbursed.  </w:t>
      </w:r>
    </w:p>
    <w:p w:rsidR="007232E8" w:rsidRDefault="007232E8" w:rsidP="000C5FA0">
      <w:pPr>
        <w:spacing w:after="120"/>
        <w:ind w:left="1404" w:right="190" w:hanging="698"/>
      </w:pPr>
      <w:r>
        <w:t>7.2</w:t>
      </w:r>
      <w:r>
        <w:tab/>
      </w:r>
      <w:r w:rsidR="001E1CD3" w:rsidRPr="00227156">
        <w:t>For Option #1, all five (5)</w:t>
      </w:r>
      <w:r w:rsidR="004A55AF" w:rsidRPr="00227156">
        <w:t xml:space="preserve"> days must be consecutive and</w:t>
      </w:r>
      <w:r w:rsidR="001E1CD3" w:rsidRPr="00227156">
        <w:t xml:space="preserve"> taken during the Plan Period. </w:t>
      </w:r>
    </w:p>
    <w:p w:rsidR="00570361" w:rsidRDefault="007232E8" w:rsidP="000C5FA0">
      <w:pPr>
        <w:spacing w:after="120"/>
        <w:ind w:left="1404" w:right="190" w:hanging="698"/>
      </w:pPr>
      <w:r>
        <w:t>7.3</w:t>
      </w:r>
      <w:r w:rsidR="001E1CD3" w:rsidRPr="00227156">
        <w:t xml:space="preserve"> </w:t>
      </w:r>
      <w:r w:rsidR="001E1CD3" w:rsidRPr="00227156">
        <w:tab/>
        <w:t xml:space="preserve">If the base salary changes during the plan period there </w:t>
      </w:r>
      <w:r w:rsidR="003015F5">
        <w:t>is</w:t>
      </w:r>
      <w:r w:rsidR="001E1CD3" w:rsidRPr="00227156">
        <w:t xml:space="preserve"> no reconciliat</w:t>
      </w:r>
      <w:r w:rsidR="00570361" w:rsidRPr="00227156">
        <w:t>ion. The monthly deduction</w:t>
      </w:r>
      <w:r w:rsidR="001E1CD3" w:rsidRPr="00227156">
        <w:t xml:space="preserve"> applies to the base salary receive</w:t>
      </w:r>
      <w:r>
        <w:t>d</w:t>
      </w:r>
      <w:r w:rsidR="001E1CD3" w:rsidRPr="00227156">
        <w:t xml:space="preserve"> </w:t>
      </w:r>
      <w:r w:rsidR="003015F5">
        <w:t>at the beginning of the plan period</w:t>
      </w:r>
      <w:r w:rsidR="001E1CD3" w:rsidRPr="00227156">
        <w:t xml:space="preserve">. </w:t>
      </w:r>
    </w:p>
    <w:p w:rsidR="007232E8" w:rsidRPr="00227156" w:rsidRDefault="007232E8" w:rsidP="000C5FA0">
      <w:pPr>
        <w:spacing w:after="120"/>
        <w:ind w:left="1404" w:right="190" w:hanging="698"/>
      </w:pPr>
      <w:r>
        <w:t>7.4</w:t>
      </w:r>
      <w:r>
        <w:tab/>
        <w:t>Neither the system nor Human Resources tracks the time off for VPLP.  Any tracking must be done by the department and the employee</w:t>
      </w:r>
      <w:r w:rsidR="0072466A">
        <w:t xml:space="preserve"> as time off for VPLP is not recorded on the timesheet.</w:t>
      </w:r>
    </w:p>
    <w:p w:rsidR="002263BB" w:rsidRPr="00227156" w:rsidRDefault="00570361" w:rsidP="000C5FA0">
      <w:pPr>
        <w:tabs>
          <w:tab w:val="center" w:pos="1378"/>
        </w:tabs>
        <w:spacing w:after="120" w:line="259" w:lineRule="auto"/>
        <w:ind w:left="-14" w:right="0" w:firstLine="0"/>
      </w:pPr>
      <w:r w:rsidRPr="00227156">
        <w:rPr>
          <w:b/>
        </w:rPr>
        <w:t>9</w:t>
      </w:r>
      <w:r w:rsidR="001E1CD3" w:rsidRPr="00227156">
        <w:rPr>
          <w:b/>
        </w:rPr>
        <w:t xml:space="preserve">. </w:t>
      </w:r>
      <w:r w:rsidR="001E1CD3" w:rsidRPr="00227156">
        <w:rPr>
          <w:b/>
        </w:rPr>
        <w:tab/>
        <w:t xml:space="preserve">QUESTIONS? </w:t>
      </w:r>
      <w:r w:rsidR="001E1CD3" w:rsidRPr="00227156">
        <w:t xml:space="preserve"> </w:t>
      </w:r>
    </w:p>
    <w:p w:rsidR="003D708E" w:rsidRPr="00227156" w:rsidRDefault="001E1CD3" w:rsidP="008D6F19">
      <w:pPr>
        <w:spacing w:after="120"/>
        <w:ind w:left="715" w:right="190"/>
        <w:rPr>
          <w:rFonts w:eastAsia="Segoe UI"/>
          <w:b/>
          <w:sz w:val="28"/>
        </w:rPr>
      </w:pPr>
      <w:r w:rsidRPr="00227156">
        <w:t xml:space="preserve">Please contact your </w:t>
      </w:r>
      <w:r w:rsidR="00B64790">
        <w:t>Supervisor</w:t>
      </w:r>
      <w:r w:rsidRPr="00227156">
        <w:t xml:space="preserve"> or your Senior HR Consultant. </w:t>
      </w:r>
      <w:r w:rsidR="003D708E" w:rsidRPr="00227156">
        <w:rPr>
          <w:rFonts w:eastAsia="Segoe UI"/>
          <w:sz w:val="28"/>
        </w:rPr>
        <w:br w:type="page"/>
      </w:r>
    </w:p>
    <w:p w:rsidR="004A55AF" w:rsidRPr="00227156" w:rsidRDefault="001E1CD3" w:rsidP="00BF01DE">
      <w:pPr>
        <w:pStyle w:val="Heading1"/>
        <w:numPr>
          <w:ilvl w:val="0"/>
          <w:numId w:val="0"/>
        </w:numPr>
        <w:spacing w:after="240"/>
        <w:ind w:left="227"/>
        <w:jc w:val="center"/>
        <w:rPr>
          <w:rFonts w:eastAsia="Segoe UI"/>
          <w:sz w:val="24"/>
        </w:rPr>
      </w:pPr>
      <w:r w:rsidRPr="00227156">
        <w:rPr>
          <w:rFonts w:eastAsia="Segoe UI"/>
          <w:sz w:val="28"/>
        </w:rPr>
        <w:t>A</w:t>
      </w:r>
      <w:r w:rsidR="004A55AF" w:rsidRPr="00227156">
        <w:rPr>
          <w:rFonts w:eastAsia="Segoe UI"/>
          <w:sz w:val="24"/>
        </w:rPr>
        <w:t>PPLICATION for VOLUNTARY PERSONAL LEAVE PLAN</w:t>
      </w:r>
      <w:r w:rsidR="008A289A">
        <w:rPr>
          <w:rFonts w:eastAsia="Segoe UI"/>
          <w:sz w:val="24"/>
        </w:rPr>
        <w:t xml:space="preserve"> 2017/18</w:t>
      </w:r>
    </w:p>
    <w:tbl>
      <w:tblPr>
        <w:tblStyle w:val="TableGrid"/>
        <w:tblW w:w="9329" w:type="dxa"/>
        <w:tblInd w:w="170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5258"/>
        <w:gridCol w:w="4071"/>
      </w:tblGrid>
      <w:tr w:rsidR="000C5FA0" w:rsidRPr="0022715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0C5FA0" w:rsidRPr="00227156" w:rsidRDefault="000C5FA0" w:rsidP="000C5F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227156">
              <w:rPr>
                <w:rFonts w:eastAsia="Segoe UI"/>
                <w:b/>
                <w:sz w:val="22"/>
              </w:rPr>
              <w:t>EMPLOYEE INFORMATION</w:t>
            </w:r>
          </w:p>
        </w:tc>
      </w:tr>
      <w:tr w:rsidR="000C5FA0" w:rsidRPr="00227156" w:rsidTr="00FA5791">
        <w:trPr>
          <w:trHeight w:hRule="exact" w:val="514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227156" w:rsidRDefault="000C5FA0" w:rsidP="000C5FA0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</w:rPr>
              <w:t xml:space="preserve">LAST NAME 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227156" w:rsidRDefault="000C5FA0" w:rsidP="000C5FA0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</w:rPr>
              <w:t xml:space="preserve">FIRST NAME </w:t>
            </w:r>
          </w:p>
        </w:tc>
      </w:tr>
      <w:tr w:rsidR="000C5FA0" w:rsidRPr="0022715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227156" w:rsidRDefault="000C5FA0" w:rsidP="000C5FA0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</w:rPr>
              <w:t xml:space="preserve">EMPLOYEE ID </w:t>
            </w:r>
            <w:bookmarkStart w:id="0" w:name="_GoBack"/>
            <w:bookmarkEnd w:id="0"/>
          </w:p>
        </w:tc>
      </w:tr>
      <w:tr w:rsidR="000C5FA0" w:rsidRPr="0022715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227156" w:rsidRDefault="000C5FA0" w:rsidP="000C5FA0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</w:rPr>
              <w:t xml:space="preserve">DEPARTMENT </w:t>
            </w:r>
          </w:p>
        </w:tc>
      </w:tr>
      <w:tr w:rsidR="000C5FA0" w:rsidRPr="0022715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227156" w:rsidRDefault="00B64790" w:rsidP="000C5FA0">
            <w:pPr>
              <w:spacing w:after="0" w:line="259" w:lineRule="auto"/>
              <w:ind w:left="107" w:right="0" w:firstLine="0"/>
            </w:pPr>
            <w:r>
              <w:rPr>
                <w:rFonts w:eastAsia="Segoe UI"/>
              </w:rPr>
              <w:t>SUPERVISOR</w:t>
            </w:r>
            <w:r w:rsidR="000C5FA0" w:rsidRPr="00227156">
              <w:rPr>
                <w:rFonts w:eastAsia="Segoe UI"/>
              </w:rPr>
              <w:t xml:space="preserve"> </w:t>
            </w:r>
          </w:p>
        </w:tc>
      </w:tr>
    </w:tbl>
    <w:p w:rsidR="002263BB" w:rsidRPr="00227156" w:rsidRDefault="001E1CD3" w:rsidP="003D20B7">
      <w:pPr>
        <w:spacing w:before="120" w:after="0" w:line="259" w:lineRule="auto"/>
        <w:ind w:left="164" w:right="0" w:firstLine="0"/>
      </w:pPr>
      <w:r w:rsidRPr="00227156">
        <w:rPr>
          <w:rFonts w:eastAsia="Segoe UI"/>
        </w:rPr>
        <w:t>I hereby provide confirmation of my application to participate in the Vo</w:t>
      </w:r>
      <w:r w:rsidR="008A289A">
        <w:rPr>
          <w:rFonts w:eastAsia="Segoe UI"/>
        </w:rPr>
        <w:t>luntary Personal Leave Plan 2017/18</w:t>
      </w:r>
      <w:r w:rsidRPr="00227156">
        <w:rPr>
          <w:rFonts w:eastAsia="Segoe UI"/>
        </w:rPr>
        <w:t xml:space="preserve">. In accordance with the terms of the Plan, I understand that (please check the option you are choosing):  </w:t>
      </w:r>
    </w:p>
    <w:p w:rsidR="002263BB" w:rsidRPr="00227156" w:rsidRDefault="0079493E" w:rsidP="00487BD9">
      <w:pPr>
        <w:spacing w:after="37" w:line="257" w:lineRule="auto"/>
        <w:ind w:left="11" w:right="91" w:hanging="11"/>
        <w:rPr>
          <w:b/>
          <w:sz w:val="18"/>
          <w:szCs w:val="18"/>
        </w:rPr>
      </w:pPr>
      <w:r w:rsidRPr="00227156">
        <w:rPr>
          <w:rFonts w:eastAsia="Segoe U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7CBE533" wp14:editId="1424BCC8">
                <wp:simplePos x="0" y="0"/>
                <wp:positionH relativeFrom="leftMargin">
                  <wp:posOffset>483235</wp:posOffset>
                </wp:positionH>
                <wp:positionV relativeFrom="page">
                  <wp:posOffset>3000375</wp:posOffset>
                </wp:positionV>
                <wp:extent cx="197485" cy="197485"/>
                <wp:effectExtent l="0" t="0" r="12065" b="1206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52400" cy="128016"/>
                        </a:xfrm>
                      </wpg:grpSpPr>
                      <wps:wsp>
                        <wps:cNvPr id="2" name="Shape 356"/>
                        <wps:cNvSpPr/>
                        <wps:spPr>
                          <a:xfrm>
                            <a:off x="0" y="0"/>
                            <a:ext cx="1524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8016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4DC8C" id="Group 1" o:spid="_x0000_s1026" style="position:absolute;margin-left:38.05pt;margin-top:236.25pt;width:15.55pt;height:15.55pt;z-index:251652608;mso-position-horizontal-relative:left-margin-area;mso-position-vertical-relative:page;mso-width-relative:margin;mso-height-relative:margin" coordsize="15240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">
                <v:shape id="Shape 356" o:spid="_x0000_s1027" style="position:absolute;width:152400;height:128016;visibility:visible;mso-wrap-style:square;v-text-anchor:top" coordsize="15240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S0sMA&#10;AADaAAAADwAAAGRycy9kb3ducmV2LnhtbESPQWvCQBSE7wX/w/IEb3VjClKjq4ggFuvF6KG9PXaf&#10;Sdrs25DdaPrvXaHgcZiZb5jFqre1uFLrK8cKJuMEBLF2puJCwfm0fX0H4QOywdoxKfgjD6vl4GWB&#10;mXE3PtI1D4WIEPYZKihDaDIpvS7Joh+7hjh6F9daDFG2hTQt3iLc1jJNkqm0WHFcKLGhTUn6N++s&#10;gtnx7Uvmqf7pwmH3vf3sUm33VqnRsF/PQQTqwzP83/4wClJ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pS0sMAAADaAAAADwAAAAAAAAAAAAAAAACYAgAAZHJzL2Rv&#10;d25yZXYueG1sUEsFBgAAAAAEAAQA9QAAAIgDAAAAAA==&#10;" path="m,l152400,r,128016l,128016,,xe" filled="f" strokeweight=".72pt">
                  <v:stroke miterlimit="66585f" joinstyle="miter"/>
                  <v:path arrowok="t" textboxrect="0,0,152400,128016"/>
                </v:shape>
                <w10:wrap type="square" anchorx="margin" anchory="page"/>
              </v:group>
            </w:pict>
          </mc:Fallback>
        </mc:AlternateContent>
      </w:r>
      <w:r w:rsidRPr="00227156">
        <w:rPr>
          <w:rFonts w:eastAsia="Segoe U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06B03AB" wp14:editId="0478AE1C">
                <wp:simplePos x="0" y="0"/>
                <wp:positionH relativeFrom="leftMargin">
                  <wp:posOffset>457200</wp:posOffset>
                </wp:positionH>
                <wp:positionV relativeFrom="page">
                  <wp:posOffset>4534535</wp:posOffset>
                </wp:positionV>
                <wp:extent cx="197485" cy="197485"/>
                <wp:effectExtent l="0" t="0" r="12065" b="1206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52400" cy="128016"/>
                        </a:xfrm>
                      </wpg:grpSpPr>
                      <wps:wsp>
                        <wps:cNvPr id="27" name="Shape 356"/>
                        <wps:cNvSpPr/>
                        <wps:spPr>
                          <a:xfrm>
                            <a:off x="0" y="0"/>
                            <a:ext cx="152400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28016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BB8AA" id="Group 26" o:spid="_x0000_s1026" style="position:absolute;margin-left:36pt;margin-top:357.05pt;width:15.55pt;height:15.55pt;z-index:251665920;mso-position-horizontal-relative:left-margin-area;mso-position-vertical-relative:page;mso-width-relative:margin;mso-height-relative:margin" coordsize="15240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">
                <v:shape id="Shape 356" o:spid="_x0000_s1027" style="position:absolute;width:152400;height:128016;visibility:visible;mso-wrap-style:square;v-text-anchor:top" coordsize="152400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+A8QA&#10;AADbAAAADwAAAGRycy9kb3ducmV2LnhtbESPQWvCQBSE7wX/w/IEb3VjhFZTV5GCVLQXo4f29th9&#10;TaLZtyG70fTfu4WCx2FmvmEWq97W4kqtrxwrmIwTEMTamYoLBafj5nkGwgdkg7VjUvBLHlbLwdMC&#10;M+NufKBrHgoRIewzVFCG0GRSel2SRT92DXH0flxrMUTZFtK0eItwW8s0SV6kxYrjQokNvZekL3ln&#10;FcwP0y+Zp/rchc+P782+S7XdWaVGw379BiJQHx7h//bWKEhf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fgPEAAAA2wAAAA8AAAAAAAAAAAAAAAAAmAIAAGRycy9k&#10;b3ducmV2LnhtbFBLBQYAAAAABAAEAPUAAACJAwAAAAA=&#10;" path="m,l152400,r,128016l,128016,,xe" filled="f" strokeweight=".72pt">
                  <v:stroke miterlimit="66585f" joinstyle="miter"/>
                  <v:path arrowok="t" textboxrect="0,0,152400,128016"/>
                </v:shape>
                <w10:wrap type="square" anchorx="margin" anchory="page"/>
              </v:group>
            </w:pict>
          </mc:Fallback>
        </mc:AlternateContent>
      </w:r>
      <w:r w:rsidR="001E1CD3" w:rsidRPr="00227156">
        <w:rPr>
          <w:rFonts w:eastAsia="Segoe UI"/>
          <w:b/>
          <w:sz w:val="18"/>
          <w:szCs w:val="18"/>
        </w:rPr>
        <w:t xml:space="preserve">For Option #1 </w:t>
      </w:r>
    </w:p>
    <w:p w:rsidR="002263BB" w:rsidRPr="00227156" w:rsidRDefault="001E1CD3" w:rsidP="00BF01DE">
      <w:pPr>
        <w:pStyle w:val="ListParagraph"/>
        <w:numPr>
          <w:ilvl w:val="0"/>
          <w:numId w:val="11"/>
        </w:numPr>
        <w:spacing w:after="37" w:line="257" w:lineRule="auto"/>
        <w:ind w:right="91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A Personal Leave Deduction of 1.92%  will be deducted from my base pay as per the Plan information; </w:t>
      </w:r>
    </w:p>
    <w:p w:rsidR="002263BB" w:rsidRPr="00227156" w:rsidRDefault="001E1CD3" w:rsidP="00BF01DE">
      <w:pPr>
        <w:pStyle w:val="ListParagraph"/>
        <w:numPr>
          <w:ilvl w:val="0"/>
          <w:numId w:val="11"/>
        </w:numPr>
        <w:spacing w:after="37" w:line="257" w:lineRule="auto"/>
        <w:ind w:right="91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>I understand that the deductions will be made each pay period over</w:t>
      </w:r>
      <w:r w:rsidR="00355CB6" w:rsidRPr="00227156">
        <w:rPr>
          <w:rFonts w:eastAsia="Segoe UI"/>
          <w:sz w:val="18"/>
          <w:szCs w:val="18"/>
        </w:rPr>
        <w:t xml:space="preserve"> the 1</w:t>
      </w:r>
      <w:r w:rsidR="008A289A">
        <w:rPr>
          <w:rFonts w:eastAsia="Segoe UI"/>
          <w:sz w:val="18"/>
          <w:szCs w:val="18"/>
        </w:rPr>
        <w:t>2-month period of  April 1, 2017 to March 31, 2018</w:t>
      </w:r>
      <w:r w:rsidRPr="00227156">
        <w:rPr>
          <w:rFonts w:eastAsia="Segoe UI"/>
          <w:sz w:val="18"/>
          <w:szCs w:val="18"/>
        </w:rPr>
        <w:t xml:space="preserve">; </w:t>
      </w:r>
    </w:p>
    <w:p w:rsidR="003D20B7" w:rsidRPr="00227156" w:rsidRDefault="001E1CD3" w:rsidP="00BF01DE">
      <w:pPr>
        <w:pStyle w:val="ListParagraph"/>
        <w:numPr>
          <w:ilvl w:val="0"/>
          <w:numId w:val="11"/>
        </w:numPr>
        <w:spacing w:after="37" w:line="257" w:lineRule="auto"/>
        <w:ind w:right="91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I will take five </w:t>
      </w:r>
      <w:r w:rsidR="007232E8">
        <w:rPr>
          <w:rFonts w:eastAsia="Segoe UI"/>
          <w:sz w:val="18"/>
          <w:szCs w:val="18"/>
        </w:rPr>
        <w:t xml:space="preserve">consecutive </w:t>
      </w:r>
      <w:r w:rsidRPr="00227156">
        <w:rPr>
          <w:rFonts w:eastAsia="Segoe UI"/>
          <w:sz w:val="18"/>
          <w:szCs w:val="18"/>
        </w:rPr>
        <w:t xml:space="preserve">days of personal leave during the period </w:t>
      </w:r>
      <w:r w:rsidR="00355CB6" w:rsidRPr="00227156">
        <w:rPr>
          <w:rFonts w:eastAsia="Segoe UI"/>
          <w:sz w:val="18"/>
          <w:szCs w:val="18"/>
        </w:rPr>
        <w:t>April 1, 201</w:t>
      </w:r>
      <w:r w:rsidR="008A289A">
        <w:rPr>
          <w:rFonts w:eastAsia="Segoe UI"/>
          <w:sz w:val="18"/>
          <w:szCs w:val="18"/>
        </w:rPr>
        <w:t>7 to March 31, 2018</w:t>
      </w:r>
      <w:r w:rsidRPr="00227156">
        <w:rPr>
          <w:rFonts w:eastAsia="Segoe UI"/>
          <w:sz w:val="18"/>
          <w:szCs w:val="18"/>
        </w:rPr>
        <w:t xml:space="preserve">, and I understand that there will be no carry forward or reimbursement of personal </w:t>
      </w:r>
      <w:r w:rsidR="00355CB6" w:rsidRPr="00227156">
        <w:rPr>
          <w:rFonts w:eastAsia="Segoe UI"/>
          <w:sz w:val="18"/>
          <w:szCs w:val="18"/>
        </w:rPr>
        <w:t xml:space="preserve">leave </w:t>
      </w:r>
      <w:r w:rsidR="008A289A">
        <w:rPr>
          <w:rFonts w:eastAsia="Segoe UI"/>
          <w:sz w:val="18"/>
          <w:szCs w:val="18"/>
        </w:rPr>
        <w:t>days not taken by March 31, 2018</w:t>
      </w:r>
      <w:r w:rsidRPr="00227156">
        <w:rPr>
          <w:rFonts w:eastAsia="Segoe UI"/>
          <w:sz w:val="18"/>
          <w:szCs w:val="18"/>
        </w:rPr>
        <w:t xml:space="preserve">; </w:t>
      </w:r>
    </w:p>
    <w:p w:rsidR="00BF01DE" w:rsidRPr="00227156" w:rsidRDefault="001E1CD3" w:rsidP="00BF01DE">
      <w:pPr>
        <w:pStyle w:val="ListParagraph"/>
        <w:numPr>
          <w:ilvl w:val="0"/>
          <w:numId w:val="11"/>
        </w:numPr>
        <w:spacing w:after="37" w:line="257" w:lineRule="auto"/>
        <w:ind w:right="91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I have provided </w:t>
      </w:r>
      <w:r w:rsidR="007232E8">
        <w:rPr>
          <w:rFonts w:eastAsia="Segoe UI"/>
          <w:sz w:val="18"/>
          <w:szCs w:val="18"/>
        </w:rPr>
        <w:t>a</w:t>
      </w:r>
      <w:r w:rsidRPr="00227156">
        <w:rPr>
          <w:rFonts w:eastAsia="Segoe UI"/>
          <w:sz w:val="18"/>
          <w:szCs w:val="18"/>
        </w:rPr>
        <w:t xml:space="preserve"> proposed schedule for the leave days.  The proposed schedule is</w:t>
      </w:r>
      <w:r w:rsidR="00BF01DE" w:rsidRPr="00227156">
        <w:rPr>
          <w:rFonts w:eastAsia="Segoe UI"/>
          <w:sz w:val="18"/>
          <w:szCs w:val="18"/>
        </w:rPr>
        <w:t xml:space="preserve"> subject to the approval of my</w:t>
      </w:r>
      <w:r w:rsidRPr="00227156">
        <w:rPr>
          <w:rFonts w:eastAsia="Segoe UI"/>
          <w:sz w:val="18"/>
          <w:szCs w:val="18"/>
        </w:rPr>
        <w:t xml:space="preserve"> </w:t>
      </w:r>
      <w:r w:rsidR="00B64790">
        <w:rPr>
          <w:rFonts w:eastAsia="Segoe UI"/>
          <w:sz w:val="18"/>
          <w:szCs w:val="18"/>
        </w:rPr>
        <w:t>Supervisor</w:t>
      </w:r>
      <w:r w:rsidRPr="00227156">
        <w:rPr>
          <w:rFonts w:eastAsia="Segoe UI"/>
          <w:sz w:val="18"/>
          <w:szCs w:val="18"/>
        </w:rPr>
        <w:t xml:space="preserve"> and </w:t>
      </w:r>
      <w:r w:rsidR="007232E8">
        <w:rPr>
          <w:rFonts w:eastAsia="Segoe UI"/>
          <w:sz w:val="18"/>
          <w:szCs w:val="18"/>
        </w:rPr>
        <w:t>AVP/</w:t>
      </w:r>
      <w:r w:rsidRPr="00227156">
        <w:rPr>
          <w:rFonts w:eastAsia="Segoe UI"/>
          <w:sz w:val="18"/>
          <w:szCs w:val="18"/>
        </w:rPr>
        <w:t xml:space="preserve">Executive Director/Dean/University Librarian (as appropriate); </w:t>
      </w:r>
    </w:p>
    <w:p w:rsidR="002263BB" w:rsidRPr="00227156" w:rsidRDefault="001E1CD3" w:rsidP="00BF01DE">
      <w:pPr>
        <w:pStyle w:val="ListParagraph"/>
        <w:numPr>
          <w:ilvl w:val="0"/>
          <w:numId w:val="11"/>
        </w:numPr>
        <w:spacing w:after="37" w:line="257" w:lineRule="auto"/>
        <w:ind w:right="91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My decision is irrevocable.   </w:t>
      </w:r>
    </w:p>
    <w:p w:rsidR="002263BB" w:rsidRPr="00227156" w:rsidRDefault="001E1CD3" w:rsidP="00487BD9">
      <w:pPr>
        <w:spacing w:after="37" w:line="257" w:lineRule="auto"/>
        <w:ind w:left="11" w:right="91" w:hanging="11"/>
        <w:rPr>
          <w:rFonts w:eastAsia="Segoe UI"/>
          <w:b/>
          <w:sz w:val="18"/>
          <w:szCs w:val="18"/>
        </w:rPr>
      </w:pPr>
      <w:r w:rsidRPr="00227156">
        <w:rPr>
          <w:rFonts w:eastAsia="Segoe UI"/>
          <w:b/>
          <w:sz w:val="18"/>
          <w:szCs w:val="18"/>
        </w:rPr>
        <w:t xml:space="preserve">For Option #2 </w:t>
      </w:r>
    </w:p>
    <w:p w:rsidR="00815704" w:rsidRPr="00227156" w:rsidRDefault="001E1CD3" w:rsidP="00815704">
      <w:pPr>
        <w:pStyle w:val="ListParagraph"/>
        <w:numPr>
          <w:ilvl w:val="0"/>
          <w:numId w:val="8"/>
        </w:numPr>
        <w:spacing w:after="37" w:line="257" w:lineRule="auto"/>
        <w:ind w:left="754" w:right="91" w:hanging="187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I understand that the deductions will be made in each pay period for which the day or half day leave was taken.   </w:t>
      </w:r>
    </w:p>
    <w:p w:rsidR="00BF01DE" w:rsidRPr="00227156" w:rsidRDefault="001E1CD3" w:rsidP="00815704">
      <w:pPr>
        <w:pStyle w:val="ListParagraph"/>
        <w:numPr>
          <w:ilvl w:val="0"/>
          <w:numId w:val="8"/>
        </w:numPr>
        <w:spacing w:after="37" w:line="257" w:lineRule="auto"/>
        <w:ind w:left="754" w:right="91" w:hanging="187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I will schedule the leave days by mutual agreement with my </w:t>
      </w:r>
      <w:r w:rsidR="00B64790">
        <w:rPr>
          <w:rFonts w:eastAsia="Segoe UI"/>
          <w:sz w:val="18"/>
          <w:szCs w:val="18"/>
        </w:rPr>
        <w:t>Supervisor</w:t>
      </w:r>
      <w:r w:rsidRPr="00227156">
        <w:rPr>
          <w:rFonts w:eastAsia="Segoe UI"/>
          <w:sz w:val="18"/>
          <w:szCs w:val="18"/>
        </w:rPr>
        <w:t xml:space="preserve"> and </w:t>
      </w:r>
      <w:r w:rsidR="007232E8">
        <w:rPr>
          <w:rFonts w:eastAsia="Segoe UI"/>
          <w:sz w:val="18"/>
          <w:szCs w:val="18"/>
        </w:rPr>
        <w:t>AVP/</w:t>
      </w:r>
      <w:r w:rsidRPr="00227156">
        <w:rPr>
          <w:rFonts w:eastAsia="Segoe UI"/>
          <w:sz w:val="18"/>
          <w:szCs w:val="18"/>
        </w:rPr>
        <w:t xml:space="preserve">Executive Director/Dean/University Librarian (as appropriate); </w:t>
      </w:r>
    </w:p>
    <w:p w:rsidR="002263BB" w:rsidRPr="00227156" w:rsidRDefault="001E1CD3" w:rsidP="00815704">
      <w:pPr>
        <w:pStyle w:val="ListParagraph"/>
        <w:numPr>
          <w:ilvl w:val="0"/>
          <w:numId w:val="8"/>
        </w:numPr>
        <w:spacing w:after="37" w:line="257" w:lineRule="auto"/>
        <w:ind w:left="754" w:right="91" w:hanging="187"/>
        <w:rPr>
          <w:rFonts w:eastAsia="Segoe UI"/>
          <w:sz w:val="18"/>
          <w:szCs w:val="18"/>
        </w:rPr>
      </w:pPr>
      <w:r w:rsidRPr="00227156">
        <w:rPr>
          <w:rFonts w:eastAsia="Segoe UI"/>
          <w:sz w:val="18"/>
          <w:szCs w:val="18"/>
        </w:rPr>
        <w:t xml:space="preserve">My decision is irrevocable.  </w:t>
      </w:r>
    </w:p>
    <w:tbl>
      <w:tblPr>
        <w:tblStyle w:val="TableGrid"/>
        <w:tblW w:w="10532" w:type="dxa"/>
        <w:tblInd w:w="137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8"/>
        <w:gridCol w:w="3434"/>
      </w:tblGrid>
      <w:tr w:rsidR="002263BB" w:rsidRPr="00227156" w:rsidTr="00FA5791">
        <w:trPr>
          <w:trHeight w:val="488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  <w:rPr>
                <w:rFonts w:eastAsia="Segoe UI"/>
                <w:b/>
              </w:rPr>
            </w:pPr>
            <w:r w:rsidRPr="00227156">
              <w:rPr>
                <w:rFonts w:eastAsia="Segoe UI"/>
                <w:b/>
              </w:rPr>
              <w:t xml:space="preserve">EMPLOYEE SIGNATURE </w:t>
            </w:r>
          </w:p>
          <w:p w:rsidR="00487BD9" w:rsidRPr="00227156" w:rsidRDefault="00487BD9">
            <w:pPr>
              <w:spacing w:after="0" w:line="259" w:lineRule="auto"/>
              <w:ind w:left="0" w:right="0" w:firstLine="0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 w:rsidP="00487BD9">
            <w:pPr>
              <w:spacing w:after="0" w:line="259" w:lineRule="auto"/>
              <w:ind w:left="0" w:right="0" w:firstLine="0"/>
              <w:rPr>
                <w:b/>
              </w:rPr>
            </w:pPr>
            <w:r w:rsidRPr="00227156">
              <w:rPr>
                <w:rFonts w:eastAsia="Segoe UI"/>
                <w:b/>
              </w:rPr>
              <w:t xml:space="preserve">DATE </w:t>
            </w:r>
          </w:p>
        </w:tc>
      </w:tr>
    </w:tbl>
    <w:p w:rsidR="003D20B7" w:rsidRPr="00227156" w:rsidRDefault="003D20B7" w:rsidP="00FA5791">
      <w:pPr>
        <w:spacing w:after="0" w:line="259" w:lineRule="auto"/>
        <w:ind w:left="164" w:right="0" w:firstLine="0"/>
      </w:pPr>
      <w:r w:rsidRPr="00227156">
        <w:rPr>
          <w:rFonts w:eastAsia="Segoe UI"/>
          <w:b/>
          <w:sz w:val="28"/>
        </w:rPr>
        <w:t>A</w:t>
      </w:r>
      <w:r w:rsidRPr="00227156">
        <w:rPr>
          <w:rFonts w:eastAsia="Segoe UI"/>
          <w:b/>
          <w:sz w:val="22"/>
        </w:rPr>
        <w:t>PPROVAL</w:t>
      </w:r>
    </w:p>
    <w:tbl>
      <w:tblPr>
        <w:tblStyle w:val="TableGrid"/>
        <w:tblW w:w="10457" w:type="dxa"/>
        <w:tblInd w:w="170" w:type="dxa"/>
        <w:tblCellMar>
          <w:top w:w="68" w:type="dxa"/>
          <w:right w:w="52" w:type="dxa"/>
        </w:tblCellMar>
        <w:tblLook w:val="04A0" w:firstRow="1" w:lastRow="0" w:firstColumn="1" w:lastColumn="0" w:noHBand="0" w:noVBand="1"/>
      </w:tblPr>
      <w:tblGrid>
        <w:gridCol w:w="4967"/>
        <w:gridCol w:w="5490"/>
      </w:tblGrid>
      <w:tr w:rsidR="003D20B7" w:rsidRPr="00227156" w:rsidTr="00FA5791">
        <w:trPr>
          <w:trHeight w:val="249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487BD9" w:rsidRPr="00227156" w:rsidRDefault="00B64790" w:rsidP="000D0E04">
            <w:pPr>
              <w:spacing w:after="160" w:line="259" w:lineRule="auto"/>
              <w:ind w:left="0" w:right="0" w:firstLine="0"/>
              <w:jc w:val="center"/>
            </w:pPr>
            <w:r>
              <w:rPr>
                <w:rFonts w:eastAsia="Segoe UI"/>
                <w:b/>
                <w:sz w:val="22"/>
              </w:rPr>
              <w:t>SUPERVISOR</w:t>
            </w:r>
            <w:r w:rsidR="0030625A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3D20B7" w:rsidRPr="00227156" w:rsidTr="00FA5791">
        <w:trPr>
          <w:trHeight w:val="34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3D20B7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  <w:sz w:val="18"/>
              </w:rPr>
              <w:t xml:space="preserve">NAME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  <w:sz w:val="18"/>
              </w:rPr>
              <w:t xml:space="preserve">TITLE  </w:t>
            </w:r>
          </w:p>
        </w:tc>
      </w:tr>
      <w:tr w:rsidR="003D20B7" w:rsidRPr="00227156" w:rsidTr="00FA5791">
        <w:trPr>
          <w:trHeight w:val="34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  <w:sz w:val="18"/>
              </w:rPr>
              <w:t xml:space="preserve">SIGNATURE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  <w:sz w:val="18"/>
              </w:rPr>
              <w:t xml:space="preserve">DATE  </w:t>
            </w:r>
          </w:p>
        </w:tc>
      </w:tr>
    </w:tbl>
    <w:p w:rsidR="003D20B7" w:rsidRPr="00227156" w:rsidRDefault="003D20B7" w:rsidP="003D20B7">
      <w:pPr>
        <w:spacing w:after="0" w:line="259" w:lineRule="auto"/>
        <w:ind w:left="164" w:right="0" w:firstLine="0"/>
      </w:pPr>
      <w:r w:rsidRPr="00227156">
        <w:rPr>
          <w:rFonts w:eastAsia="Segoe UI"/>
          <w:b/>
          <w:sz w:val="22"/>
        </w:rPr>
        <w:t xml:space="preserve"> </w:t>
      </w:r>
    </w:p>
    <w:tbl>
      <w:tblPr>
        <w:tblStyle w:val="TableGrid"/>
        <w:tblW w:w="10457" w:type="dxa"/>
        <w:tblInd w:w="170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2722"/>
        <w:gridCol w:w="5490"/>
      </w:tblGrid>
      <w:tr w:rsidR="003D20B7" w:rsidRPr="00227156" w:rsidTr="00355CB6">
        <w:trPr>
          <w:trHeight w:val="24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1"/>
          </w:tcPr>
          <w:p w:rsidR="003D20B7" w:rsidRPr="00227156" w:rsidRDefault="003D20B7" w:rsidP="00487BD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3D20B7" w:rsidRPr="00227156" w:rsidRDefault="007232E8" w:rsidP="00C74B81">
            <w:pPr>
              <w:spacing w:after="0" w:line="259" w:lineRule="auto"/>
              <w:ind w:left="0" w:right="0" w:firstLine="0"/>
            </w:pPr>
            <w:r>
              <w:rPr>
                <w:rFonts w:eastAsia="Segoe UI"/>
                <w:b/>
                <w:sz w:val="22"/>
              </w:rPr>
              <w:t>AVP/</w:t>
            </w:r>
            <w:r w:rsidR="003D20B7" w:rsidRPr="00227156">
              <w:rPr>
                <w:rFonts w:eastAsia="Segoe UI"/>
                <w:b/>
                <w:sz w:val="22"/>
              </w:rPr>
              <w:t xml:space="preserve">EXECUTIVE DIRECTOR/DEAN/UNIVERSITY LIBRARIAN </w:t>
            </w:r>
          </w:p>
        </w:tc>
      </w:tr>
      <w:tr w:rsidR="00487BD9" w:rsidRPr="00227156" w:rsidTr="001B1314">
        <w:trPr>
          <w:trHeight w:val="340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9" w:rsidRPr="00227156" w:rsidRDefault="00487BD9" w:rsidP="00487BD9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  <w:sz w:val="18"/>
              </w:rPr>
              <w:t xml:space="preserve">NAME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9" w:rsidRPr="00227156" w:rsidRDefault="00487BD9" w:rsidP="00487BD9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  <w:sz w:val="18"/>
              </w:rPr>
              <w:t xml:space="preserve">TITLE  </w:t>
            </w:r>
          </w:p>
        </w:tc>
      </w:tr>
      <w:tr w:rsidR="00487BD9" w:rsidRPr="00227156" w:rsidTr="001B1314">
        <w:trPr>
          <w:trHeight w:val="299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9" w:rsidRPr="00227156" w:rsidRDefault="00487BD9" w:rsidP="00487BD9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  <w:sz w:val="18"/>
              </w:rPr>
              <w:t xml:space="preserve">SIGNATURE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D9" w:rsidRPr="00227156" w:rsidRDefault="00487BD9" w:rsidP="00487BD9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  <w:sz w:val="18"/>
              </w:rPr>
              <w:t xml:space="preserve">DATE  </w:t>
            </w:r>
          </w:p>
        </w:tc>
      </w:tr>
    </w:tbl>
    <w:p w:rsidR="003D20B7" w:rsidRPr="00227156" w:rsidRDefault="003D20B7" w:rsidP="003D20B7">
      <w:pPr>
        <w:spacing w:after="0" w:line="259" w:lineRule="auto"/>
        <w:ind w:left="164" w:right="0" w:firstLine="0"/>
      </w:pPr>
      <w:r w:rsidRPr="00227156">
        <w:rPr>
          <w:rFonts w:eastAsia="Segoe UI"/>
          <w:b/>
          <w:sz w:val="22"/>
        </w:rPr>
        <w:t xml:space="preserve"> </w:t>
      </w:r>
    </w:p>
    <w:tbl>
      <w:tblPr>
        <w:tblStyle w:val="TableGrid"/>
        <w:tblW w:w="10368" w:type="dxa"/>
        <w:tblInd w:w="249" w:type="dxa"/>
        <w:tblCellMar>
          <w:top w:w="6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203"/>
        <w:gridCol w:w="2455"/>
        <w:gridCol w:w="1805"/>
        <w:gridCol w:w="1928"/>
      </w:tblGrid>
      <w:tr w:rsidR="003D20B7" w:rsidRPr="00227156" w:rsidTr="00355CB6">
        <w:trPr>
          <w:trHeight w:val="3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1"/>
          </w:tcPr>
          <w:p w:rsidR="003D20B7" w:rsidRPr="00227156" w:rsidRDefault="003D20B7" w:rsidP="00C74B81">
            <w:pPr>
              <w:spacing w:after="160" w:line="259" w:lineRule="auto"/>
              <w:ind w:left="0" w:right="0" w:firstLine="0"/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1"/>
          </w:tcPr>
          <w:p w:rsidR="003D20B7" w:rsidRPr="00227156" w:rsidRDefault="003D20B7" w:rsidP="00C74B81">
            <w:pPr>
              <w:spacing w:after="0" w:line="259" w:lineRule="auto"/>
              <w:ind w:left="887" w:right="0" w:firstLine="0"/>
            </w:pPr>
            <w:r w:rsidRPr="00227156">
              <w:rPr>
                <w:rFonts w:eastAsia="Segoe UI"/>
                <w:b/>
                <w:sz w:val="22"/>
              </w:rPr>
              <w:t xml:space="preserve">For Payroll Use Only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1"/>
          </w:tcPr>
          <w:p w:rsidR="003D20B7" w:rsidRPr="00227156" w:rsidRDefault="003D20B7" w:rsidP="00C74B81">
            <w:pPr>
              <w:spacing w:after="160" w:line="259" w:lineRule="auto"/>
              <w:ind w:left="0" w:right="0" w:firstLine="0"/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3D20B7" w:rsidRPr="00227156" w:rsidRDefault="003D20B7" w:rsidP="00C74B81">
            <w:pPr>
              <w:spacing w:after="160" w:line="259" w:lineRule="auto"/>
              <w:ind w:left="0" w:right="0" w:firstLine="0"/>
            </w:pPr>
          </w:p>
        </w:tc>
      </w:tr>
      <w:tr w:rsidR="003D20B7" w:rsidRPr="00227156" w:rsidTr="00355CB6">
        <w:trPr>
          <w:trHeight w:val="7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sz w:val="18"/>
              </w:rPr>
              <w:t xml:space="preserve">Position Number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" w:right="0" w:firstLine="0"/>
            </w:pPr>
            <w:r w:rsidRPr="00227156">
              <w:rPr>
                <w:rFonts w:eastAsia="Segoe UI"/>
                <w:sz w:val="18"/>
              </w:rPr>
              <w:t xml:space="preserve">Earn Code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" w:right="0" w:firstLine="0"/>
            </w:pPr>
            <w:r w:rsidRPr="00227156">
              <w:rPr>
                <w:rFonts w:eastAsia="Segoe UI"/>
                <w:sz w:val="18"/>
              </w:rPr>
              <w:t xml:space="preserve">Monthly Amount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" w:right="0" w:firstLine="0"/>
            </w:pPr>
            <w:r w:rsidRPr="00227156">
              <w:rPr>
                <w:rFonts w:eastAsia="Segoe UI"/>
                <w:sz w:val="18"/>
              </w:rPr>
              <w:t xml:space="preserve">Start Date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0B7" w:rsidRPr="00227156" w:rsidRDefault="003D20B7" w:rsidP="00487BD9">
            <w:pPr>
              <w:spacing w:after="0" w:line="259" w:lineRule="auto"/>
              <w:ind w:left="1" w:right="0" w:firstLine="0"/>
            </w:pPr>
            <w:r w:rsidRPr="00227156">
              <w:rPr>
                <w:rFonts w:eastAsia="Segoe UI"/>
                <w:sz w:val="18"/>
              </w:rPr>
              <w:t xml:space="preserve">End Date </w:t>
            </w:r>
          </w:p>
        </w:tc>
      </w:tr>
    </w:tbl>
    <w:p w:rsidR="002263BB" w:rsidRPr="00227156" w:rsidRDefault="001E1CD3" w:rsidP="003D20B7">
      <w:pPr>
        <w:spacing w:after="0" w:line="259" w:lineRule="auto"/>
        <w:ind w:left="159" w:right="0" w:hanging="10"/>
      </w:pPr>
      <w:r w:rsidRPr="00227156">
        <w:rPr>
          <w:rFonts w:eastAsia="Segoe UI"/>
          <w:b/>
          <w:sz w:val="24"/>
        </w:rPr>
        <w:t xml:space="preserve"> </w:t>
      </w:r>
    </w:p>
    <w:tbl>
      <w:tblPr>
        <w:tblStyle w:val="TableGrid"/>
        <w:tblW w:w="10457" w:type="dxa"/>
        <w:tblInd w:w="170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2722"/>
        <w:gridCol w:w="5490"/>
      </w:tblGrid>
      <w:tr w:rsidR="0030625A" w:rsidRPr="00227156" w:rsidTr="0019747A">
        <w:trPr>
          <w:trHeight w:val="24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1"/>
          </w:tcPr>
          <w:p w:rsidR="0030625A" w:rsidRPr="00227156" w:rsidRDefault="0030625A" w:rsidP="0019747A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30625A" w:rsidRPr="00227156" w:rsidRDefault="0030625A" w:rsidP="0030625A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2"/>
              </w:rPr>
              <w:t xml:space="preserve"> </w:t>
            </w:r>
            <w:r>
              <w:rPr>
                <w:rFonts w:eastAsia="Segoe UI"/>
                <w:b/>
                <w:sz w:val="22"/>
              </w:rPr>
              <w:t>Human Resources</w:t>
            </w:r>
            <w:r w:rsidRPr="00227156">
              <w:rPr>
                <w:rFonts w:eastAsia="Segoe UI"/>
                <w:b/>
                <w:sz w:val="22"/>
              </w:rPr>
              <w:t xml:space="preserve"> </w:t>
            </w:r>
            <w:r>
              <w:rPr>
                <w:rFonts w:eastAsia="Segoe UI"/>
                <w:b/>
                <w:sz w:val="22"/>
              </w:rPr>
              <w:t xml:space="preserve">Consultant </w:t>
            </w:r>
            <w:r w:rsidR="000D0E04">
              <w:rPr>
                <w:rFonts w:eastAsia="Segoe UI"/>
                <w:b/>
                <w:sz w:val="22"/>
              </w:rPr>
              <w:t xml:space="preserve">  </w:t>
            </w:r>
          </w:p>
        </w:tc>
      </w:tr>
      <w:tr w:rsidR="0030625A" w:rsidRPr="00227156" w:rsidTr="0019747A">
        <w:trPr>
          <w:trHeight w:val="340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A" w:rsidRPr="00227156" w:rsidRDefault="0030625A" w:rsidP="0019747A">
            <w:pPr>
              <w:spacing w:after="0" w:line="259" w:lineRule="auto"/>
              <w:ind w:left="107" w:right="0" w:firstLine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A" w:rsidRPr="00227156" w:rsidRDefault="0030625A" w:rsidP="0019747A">
            <w:pPr>
              <w:spacing w:after="0" w:line="259" w:lineRule="auto"/>
              <w:ind w:left="108" w:right="0" w:firstLine="0"/>
            </w:pPr>
          </w:p>
        </w:tc>
      </w:tr>
      <w:tr w:rsidR="0030625A" w:rsidRPr="00227156" w:rsidTr="0019747A">
        <w:trPr>
          <w:trHeight w:val="299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A" w:rsidRPr="00227156" w:rsidRDefault="0030625A" w:rsidP="0019747A">
            <w:pPr>
              <w:spacing w:after="0" w:line="259" w:lineRule="auto"/>
              <w:ind w:left="107" w:right="0" w:firstLine="0"/>
            </w:pPr>
            <w:r w:rsidRPr="00227156">
              <w:rPr>
                <w:rFonts w:eastAsia="Segoe UI"/>
                <w:sz w:val="18"/>
              </w:rPr>
              <w:t xml:space="preserve">SIGNATURE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5A" w:rsidRPr="00227156" w:rsidRDefault="0030625A" w:rsidP="0019747A">
            <w:pPr>
              <w:spacing w:after="0" w:line="259" w:lineRule="auto"/>
              <w:ind w:left="108" w:right="0" w:firstLine="0"/>
            </w:pPr>
            <w:r w:rsidRPr="00227156">
              <w:rPr>
                <w:rFonts w:eastAsia="Segoe UI"/>
                <w:sz w:val="18"/>
              </w:rPr>
              <w:t xml:space="preserve">DATE  </w:t>
            </w:r>
          </w:p>
        </w:tc>
      </w:tr>
    </w:tbl>
    <w:p w:rsidR="0030625A" w:rsidRPr="00227156" w:rsidRDefault="0030625A" w:rsidP="0030625A">
      <w:pPr>
        <w:spacing w:after="0" w:line="259" w:lineRule="auto"/>
        <w:ind w:left="164" w:right="0" w:firstLine="0"/>
      </w:pPr>
      <w:r w:rsidRPr="00227156">
        <w:rPr>
          <w:rFonts w:eastAsia="Segoe UI"/>
          <w:b/>
          <w:sz w:val="22"/>
        </w:rPr>
        <w:t xml:space="preserve"> </w:t>
      </w:r>
    </w:p>
    <w:p w:rsidR="002263BB" w:rsidRPr="00227156" w:rsidRDefault="002263BB">
      <w:pPr>
        <w:spacing w:after="0" w:line="259" w:lineRule="auto"/>
        <w:ind w:left="164" w:right="0" w:firstLine="0"/>
        <w:rPr>
          <w:rFonts w:eastAsia="Calibri"/>
          <w:sz w:val="16"/>
        </w:rPr>
      </w:pPr>
    </w:p>
    <w:p w:rsidR="00BF01DE" w:rsidRPr="00227156" w:rsidRDefault="00BF01DE">
      <w:pPr>
        <w:spacing w:after="0" w:line="259" w:lineRule="auto"/>
        <w:ind w:left="164" w:right="0" w:firstLine="0"/>
      </w:pPr>
    </w:p>
    <w:p w:rsidR="007232E8" w:rsidRDefault="003D708E" w:rsidP="00355CB6">
      <w:pPr>
        <w:pStyle w:val="Heading1"/>
        <w:numPr>
          <w:ilvl w:val="0"/>
          <w:numId w:val="0"/>
        </w:numPr>
        <w:spacing w:after="0"/>
        <w:ind w:left="2160" w:firstLine="1440"/>
        <w:rPr>
          <w:rFonts w:eastAsia="Segoe UI"/>
          <w:sz w:val="28"/>
        </w:rPr>
      </w:pPr>
      <w:r w:rsidRPr="00227156">
        <w:rPr>
          <w:rFonts w:eastAsia="Segoe UI"/>
          <w:sz w:val="28"/>
        </w:rPr>
        <w:t>Part 2 – Proposed Schedule</w:t>
      </w:r>
    </w:p>
    <w:p w:rsidR="007232E8" w:rsidRDefault="007232E8" w:rsidP="00355CB6">
      <w:pPr>
        <w:pStyle w:val="Heading1"/>
        <w:numPr>
          <w:ilvl w:val="0"/>
          <w:numId w:val="0"/>
        </w:numPr>
        <w:spacing w:after="0"/>
        <w:ind w:left="2160" w:firstLine="1440"/>
        <w:rPr>
          <w:rFonts w:eastAsia="Segoe UI"/>
          <w:sz w:val="28"/>
        </w:rPr>
      </w:pPr>
      <w:r>
        <w:rPr>
          <w:rFonts w:eastAsia="Segoe UI"/>
          <w:sz w:val="28"/>
        </w:rPr>
        <w:t>VPLP 201</w:t>
      </w:r>
      <w:r w:rsidR="008A289A">
        <w:rPr>
          <w:rFonts w:eastAsia="Segoe UI"/>
          <w:sz w:val="28"/>
        </w:rPr>
        <w:t>7/18</w:t>
      </w:r>
    </w:p>
    <w:p w:rsidR="00487BD9" w:rsidRPr="00227156" w:rsidRDefault="00487BD9" w:rsidP="00487BD9"/>
    <w:p w:rsidR="002263BB" w:rsidRPr="00227156" w:rsidRDefault="003D708E" w:rsidP="003D708E">
      <w:pPr>
        <w:spacing w:after="0" w:line="259" w:lineRule="auto"/>
        <w:ind w:left="10" w:right="0" w:hanging="10"/>
      </w:pPr>
      <w:r w:rsidRPr="00227156">
        <w:rPr>
          <w:rFonts w:eastAsia="Segoe UI"/>
          <w:b/>
          <w:sz w:val="24"/>
        </w:rPr>
        <w:t xml:space="preserve">   </w:t>
      </w:r>
      <w:r w:rsidR="001E1CD3" w:rsidRPr="00227156">
        <w:rPr>
          <w:rFonts w:eastAsia="Segoe UI"/>
          <w:b/>
          <w:sz w:val="24"/>
        </w:rPr>
        <w:t xml:space="preserve">OPTION 1 - Proposed Schedule of Leave Days </w:t>
      </w:r>
      <w:r w:rsidR="002128F9" w:rsidRPr="00227156">
        <w:rPr>
          <w:rFonts w:eastAsia="Segoe UI"/>
          <w:b/>
          <w:sz w:val="24"/>
        </w:rPr>
        <w:t>(5 Consecutive Days)</w:t>
      </w:r>
    </w:p>
    <w:tbl>
      <w:tblPr>
        <w:tblStyle w:val="TableGrid"/>
        <w:tblW w:w="10070" w:type="dxa"/>
        <w:tblInd w:w="16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263BB" w:rsidRPr="00227156" w:rsidTr="001B1314">
        <w:trPr>
          <w:trHeight w:val="48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Beginning </w:t>
            </w:r>
            <w:r w:rsidR="002128F9" w:rsidRPr="00227156">
              <w:rPr>
                <w:rFonts w:eastAsia="Segoe UI"/>
                <w:b/>
                <w:sz w:val="24"/>
              </w:rPr>
              <w:t>Date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Ending </w:t>
            </w:r>
            <w:r w:rsidR="002128F9" w:rsidRPr="00227156">
              <w:rPr>
                <w:rFonts w:eastAsia="Segoe UI"/>
                <w:b/>
                <w:sz w:val="24"/>
              </w:rPr>
              <w:t>Date</w:t>
            </w:r>
          </w:p>
        </w:tc>
      </w:tr>
      <w:tr w:rsidR="002263BB" w:rsidRPr="00227156" w:rsidTr="001B1314">
        <w:trPr>
          <w:trHeight w:val="48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</w:tbl>
    <w:p w:rsidR="002263BB" w:rsidRPr="00227156" w:rsidRDefault="001E1CD3">
      <w:pPr>
        <w:spacing w:after="0" w:line="259" w:lineRule="auto"/>
        <w:ind w:left="164" w:right="0" w:firstLine="0"/>
      </w:pPr>
      <w:r w:rsidRPr="00227156">
        <w:rPr>
          <w:rFonts w:eastAsia="Segoe UI"/>
          <w:b/>
          <w:sz w:val="24"/>
        </w:rPr>
        <w:t xml:space="preserve"> </w:t>
      </w:r>
    </w:p>
    <w:p w:rsidR="002263BB" w:rsidRPr="00227156" w:rsidRDefault="001E1CD3">
      <w:pPr>
        <w:spacing w:after="0" w:line="259" w:lineRule="auto"/>
        <w:ind w:left="159" w:right="0" w:hanging="10"/>
      </w:pPr>
      <w:r w:rsidRPr="00227156">
        <w:rPr>
          <w:rFonts w:eastAsia="Segoe UI"/>
          <w:b/>
          <w:sz w:val="24"/>
        </w:rPr>
        <w:t xml:space="preserve">OPTION 2 – Proposed Schedule of Leave Days </w:t>
      </w:r>
    </w:p>
    <w:tbl>
      <w:tblPr>
        <w:tblStyle w:val="TableGrid"/>
        <w:tblW w:w="10021" w:type="dxa"/>
        <w:tblInd w:w="16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4043"/>
        <w:gridCol w:w="2425"/>
        <w:gridCol w:w="2264"/>
      </w:tblGrid>
      <w:tr w:rsidR="002263BB" w:rsidRPr="00227156" w:rsidTr="00355CB6">
        <w:trPr>
          <w:trHeight w:val="7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Leave Day Date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4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1/2 Day </w:t>
            </w:r>
          </w:p>
          <w:p w:rsidR="002263BB" w:rsidRPr="00227156" w:rsidRDefault="001E1CD3">
            <w:pPr>
              <w:spacing w:after="0" w:line="259" w:lineRule="auto"/>
              <w:ind w:left="5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(am or pm)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Full Day </w:t>
            </w:r>
          </w:p>
        </w:tc>
      </w:tr>
      <w:tr w:rsidR="002263BB" w:rsidRPr="00227156" w:rsidTr="000F52F7">
        <w:trPr>
          <w:trHeight w:val="60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1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2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3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4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4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5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6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7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8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4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9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10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11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  <w:tr w:rsidR="002263BB" w:rsidRPr="00227156" w:rsidTr="000F52F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b/>
              </w:rPr>
              <w:t xml:space="preserve">12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0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227156" w:rsidRDefault="001E1CD3">
            <w:pPr>
              <w:spacing w:after="0" w:line="259" w:lineRule="auto"/>
              <w:ind w:left="2" w:right="0" w:firstLine="0"/>
            </w:pPr>
            <w:r w:rsidRPr="00227156">
              <w:rPr>
                <w:rFonts w:eastAsia="Segoe UI"/>
                <w:b/>
                <w:sz w:val="24"/>
              </w:rPr>
              <w:t xml:space="preserve"> </w:t>
            </w:r>
          </w:p>
        </w:tc>
      </w:tr>
    </w:tbl>
    <w:p w:rsidR="002263BB" w:rsidRPr="00227156" w:rsidRDefault="002263BB">
      <w:pPr>
        <w:spacing w:after="0" w:line="259" w:lineRule="auto"/>
        <w:ind w:left="164" w:right="0" w:firstLine="0"/>
      </w:pPr>
    </w:p>
    <w:p w:rsidR="001B1314" w:rsidRPr="00227156" w:rsidRDefault="001B1314">
      <w:pPr>
        <w:spacing w:after="0" w:line="259" w:lineRule="auto"/>
        <w:ind w:left="164" w:right="0" w:firstLine="0"/>
      </w:pPr>
    </w:p>
    <w:sectPr w:rsidR="001B1314" w:rsidRPr="00227156" w:rsidSect="0022715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0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3E" w:rsidRDefault="00F2143E">
      <w:pPr>
        <w:spacing w:after="0" w:line="240" w:lineRule="auto"/>
      </w:pPr>
      <w:r>
        <w:separator/>
      </w:r>
    </w:p>
  </w:endnote>
  <w:endnote w:type="continuationSeparator" w:id="0">
    <w:p w:rsidR="00F2143E" w:rsidRDefault="00F2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AE" w:rsidRDefault="007461AE" w:rsidP="007461AE">
    <w:pPr>
      <w:tabs>
        <w:tab w:val="right" w:pos="9430"/>
      </w:tabs>
      <w:spacing w:after="0" w:line="259" w:lineRule="auto"/>
      <w:ind w:left="-15" w:right="0" w:firstLine="0"/>
      <w:jc w:val="right"/>
    </w:pPr>
  </w:p>
  <w:p w:rsidR="00BF01DE" w:rsidRPr="00BF01DE" w:rsidRDefault="007461AE" w:rsidP="00BF01DE">
    <w:pPr>
      <w:spacing w:after="0" w:line="259" w:lineRule="auto"/>
      <w:ind w:left="159" w:right="0" w:hanging="10"/>
      <w:rPr>
        <w:sz w:val="16"/>
        <w:szCs w:val="16"/>
      </w:rPr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 w:rsidRPr="00BF01DE">
      <w:rPr>
        <w:rFonts w:ascii="Calibri" w:eastAsia="Calibri" w:hAnsi="Calibri" w:cs="Calibri"/>
        <w:sz w:val="16"/>
        <w:szCs w:val="16"/>
      </w:rPr>
      <w:t xml:space="preserve"> </w:t>
    </w:r>
    <w:r w:rsidR="00BF01DE" w:rsidRPr="00BF01DE">
      <w:rPr>
        <w:rFonts w:ascii="Segoe UI" w:eastAsia="Segoe UI" w:hAnsi="Segoe UI" w:cs="Segoe UI"/>
        <w:b/>
        <w:sz w:val="16"/>
        <w:szCs w:val="16"/>
      </w:rPr>
      <w:t xml:space="preserve">DISTRIBUTION: </w:t>
    </w:r>
  </w:p>
  <w:p w:rsidR="00BF01DE" w:rsidRPr="00BF01DE" w:rsidRDefault="00BF01DE" w:rsidP="00BF01DE">
    <w:pPr>
      <w:spacing w:after="2" w:line="257" w:lineRule="auto"/>
      <w:ind w:left="894" w:right="90" w:hanging="10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Original to Human Resources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Employee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B64790">
      <w:rPr>
        <w:rFonts w:ascii="Segoe UI" w:eastAsia="Segoe UI" w:hAnsi="Segoe UI" w:cs="Segoe UI"/>
        <w:sz w:val="16"/>
        <w:szCs w:val="16"/>
      </w:rPr>
      <w:t>Supervisor</w:t>
    </w:r>
    <w:r w:rsidRPr="00BF01DE">
      <w:rPr>
        <w:rFonts w:ascii="Segoe UI" w:eastAsia="Segoe UI" w:hAnsi="Segoe UI" w:cs="Segoe UI"/>
        <w:sz w:val="16"/>
        <w:szCs w:val="16"/>
      </w:rPr>
      <w:t xml:space="preserve"> </w:t>
    </w:r>
  </w:p>
  <w:p w:rsidR="007461AE" w:rsidRPr="00BF01DE" w:rsidRDefault="00BF01DE" w:rsidP="00BF01DE">
    <w:pPr>
      <w:spacing w:after="296" w:line="257" w:lineRule="auto"/>
      <w:ind w:left="174" w:right="90" w:firstLine="7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7232E8">
      <w:rPr>
        <w:rFonts w:ascii="Segoe UI" w:eastAsia="Segoe UI" w:hAnsi="Segoe UI" w:cs="Segoe UI"/>
        <w:sz w:val="16"/>
        <w:szCs w:val="16"/>
      </w:rPr>
      <w:t>AVP/</w:t>
    </w:r>
    <w:r w:rsidRPr="00BF01DE">
      <w:rPr>
        <w:rFonts w:ascii="Segoe UI" w:eastAsia="Segoe UI" w:hAnsi="Segoe UI" w:cs="Segoe UI"/>
        <w:sz w:val="16"/>
        <w:szCs w:val="16"/>
      </w:rPr>
      <w:t>Executive Director/Dean/University Librarian</w:t>
    </w:r>
    <w:r w:rsidRPr="00BF01DE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mbria" w:eastAsia="Cambria" w:hAnsi="Cambria" w:cs="Cambria"/>
        <w:sz w:val="16"/>
      </w:rPr>
      <w:t>Voluntary Personal Leave Program Application Spring 201</w:t>
    </w:r>
    <w:r w:rsidR="0079493E">
      <w:rPr>
        <w:rFonts w:ascii="Cambria" w:eastAsia="Cambria" w:hAnsi="Cambria" w:cs="Cambria"/>
        <w:sz w:val="16"/>
      </w:rPr>
      <w:t>7</w:t>
    </w:r>
    <w:r>
      <w:rPr>
        <w:rFonts w:ascii="Cambria" w:eastAsia="Cambria" w:hAnsi="Cambria" w:cs="Cambria"/>
        <w:sz w:val="16"/>
      </w:rPr>
      <w:t xml:space="preserve"> -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79493E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of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NUMPAGES   \* MERGEFORMAT </w:instrText>
    </w:r>
    <w:r>
      <w:rPr>
        <w:rFonts w:ascii="Cambria" w:eastAsia="Cambria" w:hAnsi="Cambria" w:cs="Cambria"/>
        <w:sz w:val="16"/>
      </w:rPr>
      <w:fldChar w:fldCharType="separate"/>
    </w:r>
    <w:r w:rsidR="0079493E">
      <w:rPr>
        <w:rFonts w:ascii="Cambria" w:eastAsia="Cambria" w:hAnsi="Cambria" w:cs="Cambria"/>
        <w:noProof/>
        <w:sz w:val="16"/>
      </w:rPr>
      <w:t>4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3E" w:rsidRDefault="00F2143E">
      <w:pPr>
        <w:spacing w:after="0" w:line="240" w:lineRule="auto"/>
      </w:pPr>
      <w:r>
        <w:separator/>
      </w:r>
    </w:p>
  </w:footnote>
  <w:footnote w:type="continuationSeparator" w:id="0">
    <w:p w:rsidR="00F2143E" w:rsidRDefault="00F2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52608" behindDoc="0" locked="0" layoutInCell="1" allowOverlap="0" wp14:anchorId="0183036F" wp14:editId="1A277CFD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61824" behindDoc="0" locked="0" layoutInCell="1" allowOverlap="0" wp14:anchorId="77F2AA35" wp14:editId="3378B6B7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71040" behindDoc="0" locked="0" layoutInCell="1" allowOverlap="0" wp14:anchorId="39066BAA" wp14:editId="465D22C9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683"/>
    <w:multiLevelType w:val="hybridMultilevel"/>
    <w:tmpl w:val="08D41D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70FB7"/>
    <w:multiLevelType w:val="hybridMultilevel"/>
    <w:tmpl w:val="33B4E9D2"/>
    <w:lvl w:ilvl="0" w:tplc="B75273C2">
      <w:start w:val="1"/>
      <w:numFmt w:val="lowerLetter"/>
      <w:lvlText w:val="%1)"/>
      <w:lvlJc w:val="left"/>
      <w:pPr>
        <w:ind w:left="1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3B40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A253A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C6400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2E0CE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3492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27ED8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EEB1A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E2428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77075"/>
    <w:multiLevelType w:val="hybridMultilevel"/>
    <w:tmpl w:val="252A2A9A"/>
    <w:lvl w:ilvl="0" w:tplc="1009000B">
      <w:start w:val="1"/>
      <w:numFmt w:val="bullet"/>
      <w:lvlText w:val=""/>
      <w:lvlJc w:val="left"/>
      <w:pPr>
        <w:ind w:left="18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43C7F"/>
    <w:multiLevelType w:val="hybridMultilevel"/>
    <w:tmpl w:val="4BB23F96"/>
    <w:lvl w:ilvl="0" w:tplc="ADA4DE56">
      <w:start w:val="1"/>
      <w:numFmt w:val="bullet"/>
      <w:lvlText w:val=""/>
      <w:lvlJc w:val="left"/>
      <w:pPr>
        <w:ind w:left="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61841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3440773"/>
    <w:multiLevelType w:val="hybridMultilevel"/>
    <w:tmpl w:val="D2EA0B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2417A6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72270B"/>
    <w:multiLevelType w:val="hybridMultilevel"/>
    <w:tmpl w:val="5A42FB30"/>
    <w:lvl w:ilvl="0" w:tplc="73562552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9987F5B"/>
    <w:multiLevelType w:val="hybridMultilevel"/>
    <w:tmpl w:val="86B8D5DE"/>
    <w:lvl w:ilvl="0" w:tplc="7356255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A597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91E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470B0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C66F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C2A6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E68C8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A048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80EF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4469BD"/>
    <w:multiLevelType w:val="multilevel"/>
    <w:tmpl w:val="0ED684E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1"/>
      </w:pPr>
      <w:rPr>
        <w:rFonts w:ascii="Tahoma" w:eastAsia="Tahoma" w:hAnsi="Tahoma" w:cs="Tahom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893D3D"/>
    <w:multiLevelType w:val="multilevel"/>
    <w:tmpl w:val="0346D000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47290"/>
    <w:multiLevelType w:val="hybridMultilevel"/>
    <w:tmpl w:val="A3F0D2FC"/>
    <w:lvl w:ilvl="0" w:tplc="BD34F412">
      <w:start w:val="1"/>
      <w:numFmt w:val="bullet"/>
      <w:lvlText w:val=""/>
      <w:lvlJc w:val="left"/>
      <w:pPr>
        <w:ind w:left="1040" w:hanging="189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623E2CCC"/>
    <w:multiLevelType w:val="hybridMultilevel"/>
    <w:tmpl w:val="75F6E7F4"/>
    <w:lvl w:ilvl="0" w:tplc="1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253CB0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D4E77A5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B"/>
    <w:rsid w:val="00064C6B"/>
    <w:rsid w:val="00090464"/>
    <w:rsid w:val="000C5FA0"/>
    <w:rsid w:val="000D0E04"/>
    <w:rsid w:val="000F52F7"/>
    <w:rsid w:val="00140814"/>
    <w:rsid w:val="001437FC"/>
    <w:rsid w:val="001B1314"/>
    <w:rsid w:val="001B2DDF"/>
    <w:rsid w:val="001E1CD3"/>
    <w:rsid w:val="001F5D6A"/>
    <w:rsid w:val="002128F9"/>
    <w:rsid w:val="002263BB"/>
    <w:rsid w:val="00227156"/>
    <w:rsid w:val="00253ED5"/>
    <w:rsid w:val="002E7FCF"/>
    <w:rsid w:val="003015F5"/>
    <w:rsid w:val="0030207F"/>
    <w:rsid w:val="0030625A"/>
    <w:rsid w:val="00355CB6"/>
    <w:rsid w:val="003D20B7"/>
    <w:rsid w:val="003D708E"/>
    <w:rsid w:val="003E532F"/>
    <w:rsid w:val="00487BD9"/>
    <w:rsid w:val="004A55AF"/>
    <w:rsid w:val="00570361"/>
    <w:rsid w:val="00623C41"/>
    <w:rsid w:val="00625447"/>
    <w:rsid w:val="00625D4C"/>
    <w:rsid w:val="00643FAC"/>
    <w:rsid w:val="0066585F"/>
    <w:rsid w:val="006709F7"/>
    <w:rsid w:val="00697963"/>
    <w:rsid w:val="007232E8"/>
    <w:rsid w:val="0072466A"/>
    <w:rsid w:val="007461AE"/>
    <w:rsid w:val="0079493E"/>
    <w:rsid w:val="00815704"/>
    <w:rsid w:val="00832309"/>
    <w:rsid w:val="008A289A"/>
    <w:rsid w:val="008D6F19"/>
    <w:rsid w:val="009A08B9"/>
    <w:rsid w:val="009A3F22"/>
    <w:rsid w:val="009F3D8B"/>
    <w:rsid w:val="00A66483"/>
    <w:rsid w:val="00AB0CEC"/>
    <w:rsid w:val="00AB52CC"/>
    <w:rsid w:val="00B43BF7"/>
    <w:rsid w:val="00B64790"/>
    <w:rsid w:val="00BD2296"/>
    <w:rsid w:val="00BF01DE"/>
    <w:rsid w:val="00BF55F1"/>
    <w:rsid w:val="00C861E3"/>
    <w:rsid w:val="00CD6873"/>
    <w:rsid w:val="00CE6B1E"/>
    <w:rsid w:val="00D86F04"/>
    <w:rsid w:val="00E67774"/>
    <w:rsid w:val="00E83A43"/>
    <w:rsid w:val="00E9131D"/>
    <w:rsid w:val="00ED4810"/>
    <w:rsid w:val="00EE7D81"/>
    <w:rsid w:val="00F2143E"/>
    <w:rsid w:val="00F574D8"/>
    <w:rsid w:val="00FA14C7"/>
    <w:rsid w:val="00FA5791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915790-54BA-4EE9-B216-6B26ACA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50" w:lineRule="auto"/>
      <w:ind w:left="9" w:right="164" w:hanging="9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05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205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C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AE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4"/>
    <w:rPr>
      <w:rFonts w:ascii="Segoe UI" w:eastAsia="Tahom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AC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AC"/>
    <w:rPr>
      <w:rFonts w:ascii="Tahoma" w:eastAsia="Tahoma" w:hAnsi="Tahoma" w:cs="Tahom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640F-5D0D-439F-9F2D-C35B1E3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McInnes</dc:creator>
  <cp:lastModifiedBy>Fletcher, Darren</cp:lastModifiedBy>
  <cp:revision>4</cp:revision>
  <cp:lastPrinted>2017-01-06T16:34:00Z</cp:lastPrinted>
  <dcterms:created xsi:type="dcterms:W3CDTF">2017-01-06T15:39:00Z</dcterms:created>
  <dcterms:modified xsi:type="dcterms:W3CDTF">2017-01-06T16:44:00Z</dcterms:modified>
</cp:coreProperties>
</file>